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DFA0" w14:textId="79CE5EFA" w:rsidR="00B65643" w:rsidRDefault="00545454" w:rsidP="00981399">
      <w:pPr>
        <w:tabs>
          <w:tab w:val="right" w:pos="9630"/>
        </w:tabs>
        <w:spacing w:before="0" w:beforeAutospacing="0" w:after="0"/>
        <w:rPr>
          <w:sz w:val="22"/>
          <w:szCs w:val="22"/>
        </w:rPr>
      </w:pPr>
      <w:bookmarkStart w:id="0" w:name="_Ref494746248"/>
      <w:r>
        <w:rPr>
          <w:rFonts w:ascii="Arial" w:hAnsi="Arial" w:cs="Arial"/>
          <w:b/>
          <w:sz w:val="22"/>
          <w:szCs w:val="22"/>
        </w:rPr>
        <w:t>3GPP TSG RAN WG1 #104</w:t>
      </w:r>
      <w:r w:rsidR="00A12209">
        <w:rPr>
          <w:rFonts w:ascii="Arial" w:hAnsi="Arial" w:cs="Arial"/>
          <w:b/>
          <w:sz w:val="22"/>
          <w:szCs w:val="22"/>
        </w:rPr>
        <w:t>b</w:t>
      </w:r>
      <w:r>
        <w:rPr>
          <w:rFonts w:ascii="Arial" w:hAnsi="Arial" w:cs="Arial"/>
          <w:b/>
          <w:sz w:val="22"/>
          <w:szCs w:val="22"/>
        </w:rPr>
        <w:t>-e</w:t>
      </w:r>
      <w:r>
        <w:rPr>
          <w:rFonts w:ascii="Arial" w:hAnsi="Arial" w:cs="Arial"/>
          <w:b/>
          <w:sz w:val="22"/>
          <w:szCs w:val="22"/>
        </w:rPr>
        <w:tab/>
      </w:r>
      <w:r w:rsidR="00002BF3" w:rsidRPr="00002BF3">
        <w:rPr>
          <w:rFonts w:ascii="Arial" w:hAnsi="Arial" w:cs="Arial"/>
          <w:b/>
          <w:sz w:val="22"/>
          <w:szCs w:val="22"/>
        </w:rPr>
        <w:t>R1-2102491</w:t>
      </w:r>
    </w:p>
    <w:p w14:paraId="0482C8F5" w14:textId="4B2D2386" w:rsidR="00B65643" w:rsidRDefault="00545454" w:rsidP="00981399">
      <w:pPr>
        <w:tabs>
          <w:tab w:val="right" w:pos="9630"/>
        </w:tabs>
        <w:spacing w:before="0" w:beforeAutospacing="0" w:after="0"/>
        <w:rPr>
          <w:rFonts w:ascii="Arial" w:hAnsi="Arial" w:cs="Arial"/>
          <w:b/>
          <w:sz w:val="22"/>
          <w:szCs w:val="22"/>
        </w:rPr>
      </w:pPr>
      <w:r>
        <w:rPr>
          <w:rFonts w:ascii="Arial" w:hAnsi="Arial" w:cs="Arial"/>
          <w:b/>
          <w:sz w:val="22"/>
          <w:szCs w:val="22"/>
        </w:rPr>
        <w:t xml:space="preserve">e-Meeting, </w:t>
      </w:r>
      <w:r w:rsidR="00A12209">
        <w:rPr>
          <w:rFonts w:ascii="Arial" w:hAnsi="Arial" w:cs="Arial"/>
          <w:b/>
          <w:sz w:val="22"/>
          <w:szCs w:val="22"/>
        </w:rPr>
        <w:t>April</w:t>
      </w:r>
      <w:r>
        <w:rPr>
          <w:rFonts w:ascii="Arial" w:hAnsi="Arial" w:cs="Arial"/>
          <w:b/>
          <w:sz w:val="22"/>
          <w:szCs w:val="22"/>
        </w:rPr>
        <w:t xml:space="preserve"> </w:t>
      </w:r>
      <w:r w:rsidR="00A12209">
        <w:rPr>
          <w:rFonts w:ascii="Arial" w:hAnsi="Arial" w:cs="Arial"/>
          <w:b/>
          <w:sz w:val="22"/>
          <w:szCs w:val="22"/>
        </w:rPr>
        <w:t>12</w:t>
      </w:r>
      <w:r>
        <w:rPr>
          <w:rFonts w:ascii="Arial" w:hAnsi="Arial" w:cs="Arial"/>
          <w:b/>
          <w:sz w:val="22"/>
          <w:szCs w:val="22"/>
          <w:vertAlign w:val="superscript"/>
        </w:rPr>
        <w:t>th</w:t>
      </w:r>
      <w:r>
        <w:rPr>
          <w:rFonts w:ascii="Arial" w:hAnsi="Arial" w:cs="Arial"/>
          <w:b/>
          <w:sz w:val="22"/>
          <w:szCs w:val="22"/>
        </w:rPr>
        <w:t xml:space="preserve"> – </w:t>
      </w:r>
      <w:r w:rsidR="00A12209">
        <w:rPr>
          <w:rFonts w:ascii="Arial" w:hAnsi="Arial" w:cs="Arial"/>
          <w:b/>
          <w:sz w:val="22"/>
          <w:szCs w:val="22"/>
        </w:rPr>
        <w:t>April</w:t>
      </w:r>
      <w:r>
        <w:rPr>
          <w:rFonts w:ascii="Arial" w:hAnsi="Arial" w:cs="Arial"/>
          <w:b/>
          <w:sz w:val="22"/>
          <w:szCs w:val="22"/>
        </w:rPr>
        <w:t xml:space="preserve"> </w:t>
      </w:r>
      <w:r w:rsidR="00A12209">
        <w:rPr>
          <w:rFonts w:ascii="Arial" w:hAnsi="Arial" w:cs="Arial"/>
          <w:b/>
          <w:sz w:val="22"/>
          <w:szCs w:val="22"/>
        </w:rPr>
        <w:t>20</w:t>
      </w:r>
      <w:r>
        <w:rPr>
          <w:rFonts w:ascii="Arial" w:hAnsi="Arial" w:cs="Arial"/>
          <w:b/>
          <w:sz w:val="22"/>
          <w:szCs w:val="22"/>
          <w:vertAlign w:val="superscript"/>
        </w:rPr>
        <w:t>th</w:t>
      </w:r>
      <w:r>
        <w:rPr>
          <w:rFonts w:ascii="Arial" w:hAnsi="Arial" w:cs="Arial"/>
          <w:b/>
          <w:sz w:val="22"/>
          <w:szCs w:val="22"/>
        </w:rPr>
        <w:t>, 2021</w:t>
      </w:r>
      <w:r>
        <w:rPr>
          <w:rFonts w:ascii="Arial" w:hAnsi="Arial" w:cs="Arial"/>
          <w:b/>
          <w:sz w:val="22"/>
          <w:szCs w:val="22"/>
        </w:rPr>
        <w:tab/>
      </w:r>
    </w:p>
    <w:p w14:paraId="28640B97" w14:textId="77777777" w:rsidR="00B65643" w:rsidRDefault="00B65643" w:rsidP="00981399">
      <w:pPr>
        <w:pStyle w:val="ad"/>
        <w:jc w:val="both"/>
      </w:pPr>
    </w:p>
    <w:p w14:paraId="211D5641" w14:textId="77777777" w:rsidR="00B65643" w:rsidRDefault="00545454" w:rsidP="00981399">
      <w:pPr>
        <w:tabs>
          <w:tab w:val="left" w:pos="1985"/>
        </w:tabs>
        <w:spacing w:before="0" w:beforeAutospacing="0" w:after="0"/>
        <w:rPr>
          <w:rFonts w:ascii="Arial" w:hAnsi="Arial"/>
          <w:b/>
        </w:rPr>
      </w:pPr>
      <w:r>
        <w:rPr>
          <w:rFonts w:ascii="Arial" w:hAnsi="Arial"/>
          <w:b/>
        </w:rPr>
        <w:t xml:space="preserve">Source: </w:t>
      </w:r>
      <w:r>
        <w:rPr>
          <w:rFonts w:ascii="Arial" w:hAnsi="Arial"/>
          <w:b/>
        </w:rPr>
        <w:tab/>
        <w:t>ZTE</w:t>
      </w:r>
    </w:p>
    <w:p w14:paraId="7D82D081" w14:textId="1108FC85" w:rsidR="00B65643" w:rsidRDefault="00545454" w:rsidP="00981399">
      <w:pPr>
        <w:spacing w:before="0" w:beforeAutospacing="0" w:after="0"/>
        <w:ind w:left="1988" w:hanging="1988"/>
        <w:rPr>
          <w:rFonts w:ascii="Arial" w:hAnsi="Arial"/>
          <w:b/>
        </w:rPr>
      </w:pPr>
      <w:r>
        <w:rPr>
          <w:rFonts w:ascii="Arial" w:hAnsi="Arial"/>
          <w:b/>
        </w:rPr>
        <w:t xml:space="preserve">Title: </w:t>
      </w:r>
      <w:r>
        <w:rPr>
          <w:rFonts w:ascii="Arial" w:hAnsi="Arial"/>
          <w:b/>
        </w:rPr>
        <w:tab/>
      </w:r>
      <w:r w:rsidR="00D95E85">
        <w:rPr>
          <w:rFonts w:ascii="Arial" w:hAnsi="Arial"/>
          <w:b/>
        </w:rPr>
        <w:t>Remaining Issues of</w:t>
      </w:r>
      <w:r>
        <w:rPr>
          <w:rFonts w:ascii="Arial" w:hAnsi="Arial"/>
          <w:b/>
        </w:rPr>
        <w:t xml:space="preserve"> Rel-1</w:t>
      </w:r>
      <w:r w:rsidR="00D95E85">
        <w:rPr>
          <w:rFonts w:ascii="Arial" w:hAnsi="Arial"/>
          <w:b/>
        </w:rPr>
        <w:t>6</w:t>
      </w:r>
      <w:r>
        <w:rPr>
          <w:rFonts w:ascii="Arial" w:hAnsi="Arial"/>
          <w:b/>
        </w:rPr>
        <w:t xml:space="preserve"> UL Tx switching</w:t>
      </w:r>
    </w:p>
    <w:p w14:paraId="1E85DD5A" w14:textId="602214A5" w:rsidR="00B65643" w:rsidRDefault="00545454" w:rsidP="00981399">
      <w:pPr>
        <w:tabs>
          <w:tab w:val="left" w:pos="1985"/>
        </w:tabs>
        <w:spacing w:before="0" w:beforeAutospacing="0" w:after="0"/>
        <w:rPr>
          <w:rFonts w:ascii="Arial" w:hAnsi="Arial"/>
          <w:b/>
        </w:rPr>
      </w:pPr>
      <w:r>
        <w:rPr>
          <w:rFonts w:ascii="Arial" w:hAnsi="Arial"/>
          <w:b/>
        </w:rPr>
        <w:t>Agenda item:</w:t>
      </w:r>
      <w:r>
        <w:rPr>
          <w:rFonts w:ascii="Arial" w:hAnsi="Arial"/>
          <w:b/>
        </w:rPr>
        <w:tab/>
      </w:r>
      <w:r w:rsidR="00D95E85">
        <w:rPr>
          <w:rFonts w:ascii="Arial" w:hAnsi="Arial"/>
          <w:b/>
        </w:rPr>
        <w:t>7.2.12</w:t>
      </w:r>
    </w:p>
    <w:p w14:paraId="10897C2C" w14:textId="77777777" w:rsidR="00B65643" w:rsidRDefault="00545454" w:rsidP="00981399">
      <w:pPr>
        <w:spacing w:before="0" w:beforeAutospacing="0" w:after="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056D597D" w14:textId="77777777" w:rsidR="00B65643" w:rsidRDefault="00545454">
      <w:pPr>
        <w:pStyle w:val="1"/>
        <w:textAlignment w:val="auto"/>
      </w:pPr>
      <w:bookmarkStart w:id="2" w:name="_Ref4817"/>
      <w:r>
        <w:t>Introduction</w:t>
      </w:r>
      <w:bookmarkEnd w:id="0"/>
      <w:bookmarkEnd w:id="2"/>
    </w:p>
    <w:p w14:paraId="091265FF" w14:textId="723FC7FD" w:rsidR="00C355F3" w:rsidRPr="00E30F1C" w:rsidRDefault="00C355F3">
      <w:pPr>
        <w:rPr>
          <w:sz w:val="20"/>
          <w:lang w:val="en-GB"/>
        </w:rPr>
      </w:pPr>
      <w:r w:rsidRPr="00981399">
        <w:rPr>
          <w:sz w:val="20"/>
          <w:lang w:val="en-GB"/>
        </w:rPr>
        <w:t>During RAN1#104e meeting, companies discussed the issue of UL Tx switching together with SRS carrier switching without any conclusion/agreements [1]. In this contribution, we present our analysis for this issue.</w:t>
      </w:r>
    </w:p>
    <w:p w14:paraId="0D16C026" w14:textId="7DE21ECB" w:rsidR="00B65643" w:rsidRDefault="00265DCF">
      <w:pPr>
        <w:pStyle w:val="1"/>
        <w:rPr>
          <w:lang w:eastAsia="zh-CN"/>
        </w:rPr>
      </w:pPr>
      <w:r>
        <w:rPr>
          <w:lang w:eastAsia="zh-CN"/>
        </w:rPr>
        <w:t>Discussion</w:t>
      </w:r>
    </w:p>
    <w:p w14:paraId="7B443DF4" w14:textId="2CF4C089" w:rsidR="00664EA3" w:rsidRDefault="00664EA3" w:rsidP="00664EA3">
      <w:pPr>
        <w:rPr>
          <w:sz w:val="20"/>
          <w:szCs w:val="20"/>
          <w:lang w:val="en-GB"/>
        </w:rPr>
      </w:pPr>
      <w:r w:rsidRPr="00931981">
        <w:rPr>
          <w:sz w:val="20"/>
          <w:szCs w:val="20"/>
          <w:lang w:val="en-GB"/>
        </w:rPr>
        <w:t xml:space="preserve">The issue can be divided into two cases, i.e., </w:t>
      </w:r>
      <w:r w:rsidR="00931981" w:rsidRPr="00931981">
        <w:rPr>
          <w:sz w:val="20"/>
          <w:szCs w:val="20"/>
          <w:lang w:val="en-GB"/>
        </w:rPr>
        <w:t>Case-</w:t>
      </w:r>
      <w:r w:rsidR="00A152C1">
        <w:rPr>
          <w:sz w:val="20"/>
          <w:szCs w:val="20"/>
          <w:lang w:val="en-GB"/>
        </w:rPr>
        <w:t>1</w:t>
      </w:r>
      <w:r w:rsidR="00931981" w:rsidRPr="00931981">
        <w:rPr>
          <w:sz w:val="20"/>
          <w:szCs w:val="20"/>
          <w:lang w:val="en-GB"/>
        </w:rPr>
        <w:t>)</w:t>
      </w:r>
      <w:r w:rsidRPr="00931981">
        <w:rPr>
          <w:sz w:val="20"/>
          <w:szCs w:val="20"/>
          <w:lang w:val="en-GB"/>
        </w:rPr>
        <w:t xml:space="preserve"> </w:t>
      </w:r>
      <w:r w:rsidR="00931981" w:rsidRPr="00931981">
        <w:rPr>
          <w:sz w:val="20"/>
          <w:szCs w:val="20"/>
          <w:lang w:val="en-GB"/>
        </w:rPr>
        <w:t>source carrier is configured with UL Tx switching and Case-</w:t>
      </w:r>
      <w:r w:rsidR="00A152C1">
        <w:rPr>
          <w:sz w:val="20"/>
          <w:szCs w:val="20"/>
          <w:lang w:val="en-GB"/>
        </w:rPr>
        <w:t>2</w:t>
      </w:r>
      <w:r w:rsidR="00931981" w:rsidRPr="00931981">
        <w:rPr>
          <w:sz w:val="20"/>
          <w:szCs w:val="20"/>
          <w:lang w:val="en-GB"/>
        </w:rPr>
        <w:t>) source carrier is not configured with UL Tx switching.</w:t>
      </w:r>
    </w:p>
    <w:p w14:paraId="7ABE1E48" w14:textId="4AFFDCAD" w:rsidR="00931981" w:rsidRPr="00931981" w:rsidRDefault="00931981" w:rsidP="00664EA3">
      <w:pPr>
        <w:rPr>
          <w:b/>
          <w:sz w:val="20"/>
          <w:szCs w:val="20"/>
          <w:u w:val="single"/>
          <w:lang w:val="en-GB"/>
        </w:rPr>
      </w:pPr>
      <w:r w:rsidRPr="00931981">
        <w:rPr>
          <w:b/>
          <w:sz w:val="20"/>
          <w:szCs w:val="20"/>
          <w:u w:val="single"/>
          <w:lang w:val="en-GB"/>
        </w:rPr>
        <w:t>Case-</w:t>
      </w:r>
      <w:r w:rsidR="009A5373">
        <w:rPr>
          <w:b/>
          <w:sz w:val="20"/>
          <w:szCs w:val="20"/>
          <w:u w:val="single"/>
          <w:lang w:val="en-GB"/>
        </w:rPr>
        <w:t>1</w:t>
      </w:r>
      <w:r w:rsidRPr="00931981">
        <w:rPr>
          <w:b/>
          <w:sz w:val="20"/>
          <w:szCs w:val="20"/>
          <w:u w:val="single"/>
          <w:lang w:val="en-GB"/>
        </w:rPr>
        <w:t>: source carrier is configured with UL Tx switching</w:t>
      </w:r>
    </w:p>
    <w:p w14:paraId="1D595499" w14:textId="12BDDAC5" w:rsidR="00F24FC9" w:rsidRPr="00981399" w:rsidRDefault="00445091">
      <w:pPr>
        <w:rPr>
          <w:sz w:val="20"/>
          <w:szCs w:val="20"/>
          <w:lang w:val="en-GB"/>
        </w:rPr>
      </w:pPr>
      <w:r w:rsidRPr="00981399">
        <w:rPr>
          <w:rFonts w:hint="eastAsia"/>
          <w:sz w:val="20"/>
          <w:szCs w:val="20"/>
          <w:lang w:val="en-GB"/>
        </w:rPr>
        <w:t>T</w:t>
      </w:r>
      <w:r w:rsidRPr="00981399">
        <w:rPr>
          <w:sz w:val="20"/>
          <w:szCs w:val="20"/>
          <w:lang w:val="en-GB"/>
        </w:rPr>
        <w:t xml:space="preserve">he issue can be summarized as following. </w:t>
      </w:r>
      <w:r w:rsidR="00604035" w:rsidRPr="00981399">
        <w:rPr>
          <w:sz w:val="20"/>
          <w:szCs w:val="20"/>
          <w:lang w:val="en-GB"/>
        </w:rPr>
        <w:t>The UE is configured with UL Tx switching between CC</w:t>
      </w:r>
      <w:r w:rsidR="00664EA3">
        <w:rPr>
          <w:sz w:val="20"/>
          <w:szCs w:val="20"/>
          <w:lang w:val="en-GB"/>
        </w:rPr>
        <w:t>2</w:t>
      </w:r>
      <w:r w:rsidR="00604035" w:rsidRPr="00981399">
        <w:rPr>
          <w:sz w:val="20"/>
          <w:szCs w:val="20"/>
          <w:lang w:val="en-GB"/>
        </w:rPr>
        <w:t xml:space="preserve"> and CC</w:t>
      </w:r>
      <w:r w:rsidR="00664EA3">
        <w:rPr>
          <w:sz w:val="20"/>
          <w:szCs w:val="20"/>
          <w:lang w:val="en-GB"/>
        </w:rPr>
        <w:t>3</w:t>
      </w:r>
      <w:r w:rsidR="00604035" w:rsidRPr="00981399">
        <w:rPr>
          <w:sz w:val="20"/>
          <w:szCs w:val="20"/>
          <w:lang w:val="en-GB"/>
        </w:rPr>
        <w:t xml:space="preserve"> for CA, SUL or EN-DC. Meanwhile, UE is configured with CC</w:t>
      </w:r>
      <w:r w:rsidR="00664EA3">
        <w:rPr>
          <w:sz w:val="20"/>
          <w:szCs w:val="20"/>
          <w:lang w:val="en-GB"/>
        </w:rPr>
        <w:t>1</w:t>
      </w:r>
      <w:r w:rsidR="00604035" w:rsidRPr="00981399">
        <w:rPr>
          <w:sz w:val="20"/>
          <w:szCs w:val="20"/>
          <w:lang w:val="en-GB"/>
        </w:rPr>
        <w:t xml:space="preserve"> that is DL only (no PUSCH is configured in CC3). SRS carrier switching is configured between CC</w:t>
      </w:r>
      <w:r w:rsidR="00664EA3">
        <w:rPr>
          <w:sz w:val="20"/>
          <w:szCs w:val="20"/>
          <w:lang w:val="en-GB"/>
        </w:rPr>
        <w:t>1</w:t>
      </w:r>
      <w:r w:rsidR="00604035" w:rsidRPr="00981399">
        <w:rPr>
          <w:sz w:val="20"/>
          <w:szCs w:val="20"/>
          <w:lang w:val="en-GB"/>
        </w:rPr>
        <w:t xml:space="preserve"> and CC</w:t>
      </w:r>
      <w:r w:rsidR="00664EA3">
        <w:rPr>
          <w:sz w:val="20"/>
          <w:szCs w:val="20"/>
          <w:lang w:val="en-GB"/>
        </w:rPr>
        <w:t>2</w:t>
      </w:r>
      <w:r w:rsidR="00604035" w:rsidRPr="00981399">
        <w:rPr>
          <w:sz w:val="20"/>
          <w:szCs w:val="20"/>
          <w:lang w:val="en-GB"/>
        </w:rPr>
        <w:t>, where CC2 is the “source”, i.e. “switch from” carrier and CC</w:t>
      </w:r>
      <w:r w:rsidR="00664EA3">
        <w:rPr>
          <w:sz w:val="20"/>
          <w:szCs w:val="20"/>
          <w:lang w:val="en-GB"/>
        </w:rPr>
        <w:t>1</w:t>
      </w:r>
      <w:r w:rsidR="00604035" w:rsidRPr="00981399">
        <w:rPr>
          <w:sz w:val="20"/>
          <w:szCs w:val="20"/>
          <w:lang w:val="en-GB"/>
        </w:rPr>
        <w:t xml:space="preserve"> is the “target”, i.e. “switch to” carrier. The UE is configured with 2-port SRS resource on CC</w:t>
      </w:r>
      <w:r w:rsidR="00664EA3">
        <w:rPr>
          <w:sz w:val="20"/>
          <w:szCs w:val="20"/>
          <w:lang w:val="en-GB"/>
        </w:rPr>
        <w:t>1</w:t>
      </w:r>
      <w:r w:rsidR="00604035" w:rsidRPr="00981399">
        <w:rPr>
          <w:sz w:val="20"/>
          <w:szCs w:val="20"/>
          <w:lang w:val="en-GB"/>
        </w:rPr>
        <w:t>. The UE receives an aperiodic S</w:t>
      </w:r>
      <w:r w:rsidR="00604035" w:rsidRPr="00981399">
        <w:rPr>
          <w:sz w:val="20"/>
          <w:szCs w:val="20"/>
          <w:lang w:val="en-GB"/>
        </w:rPr>
        <w:t xml:space="preserve">RS trigger </w:t>
      </w:r>
      <w:r w:rsidR="0008050A">
        <w:rPr>
          <w:sz w:val="20"/>
          <w:szCs w:val="20"/>
          <w:lang w:val="en-GB"/>
        </w:rPr>
        <w:t xml:space="preserve">via DCI format 2_3 </w:t>
      </w:r>
      <w:r w:rsidR="00604035" w:rsidRPr="00981399">
        <w:rPr>
          <w:sz w:val="20"/>
          <w:szCs w:val="20"/>
          <w:lang w:val="en-GB"/>
        </w:rPr>
        <w:t xml:space="preserve">to </w:t>
      </w:r>
      <w:r w:rsidR="0078691E">
        <w:rPr>
          <w:sz w:val="20"/>
          <w:szCs w:val="20"/>
          <w:lang w:val="en-GB"/>
        </w:rPr>
        <w:t>schedule SRS transmission</w:t>
      </w:r>
      <w:r w:rsidR="0078691E" w:rsidRPr="00981399">
        <w:rPr>
          <w:sz w:val="20"/>
          <w:szCs w:val="20"/>
          <w:lang w:val="en-GB"/>
        </w:rPr>
        <w:t xml:space="preserve"> </w:t>
      </w:r>
      <w:r w:rsidR="00604035" w:rsidRPr="00981399">
        <w:rPr>
          <w:sz w:val="20"/>
          <w:szCs w:val="20"/>
          <w:lang w:val="en-GB"/>
        </w:rPr>
        <w:t>on CC</w:t>
      </w:r>
      <w:r w:rsidR="00664EA3">
        <w:rPr>
          <w:sz w:val="20"/>
          <w:szCs w:val="20"/>
          <w:lang w:val="en-GB"/>
        </w:rPr>
        <w:t>1</w:t>
      </w:r>
      <w:r w:rsidR="00604035" w:rsidRPr="00981399">
        <w:rPr>
          <w:sz w:val="20"/>
          <w:szCs w:val="20"/>
          <w:lang w:val="en-GB"/>
        </w:rPr>
        <w:t xml:space="preserve"> and </w:t>
      </w:r>
      <w:r w:rsidR="0078691E">
        <w:rPr>
          <w:sz w:val="20"/>
          <w:szCs w:val="20"/>
          <w:lang w:val="en-GB"/>
        </w:rPr>
        <w:t xml:space="preserve">also receives </w:t>
      </w:r>
      <w:r w:rsidR="00604035" w:rsidRPr="00981399">
        <w:rPr>
          <w:sz w:val="20"/>
          <w:szCs w:val="20"/>
          <w:lang w:val="en-GB"/>
        </w:rPr>
        <w:t xml:space="preserve">a dynamic grant to </w:t>
      </w:r>
      <w:r w:rsidR="0078691E">
        <w:rPr>
          <w:sz w:val="20"/>
          <w:szCs w:val="20"/>
          <w:lang w:val="en-GB"/>
        </w:rPr>
        <w:t>schedule a</w:t>
      </w:r>
      <w:r w:rsidR="0078691E" w:rsidRPr="00981399">
        <w:rPr>
          <w:sz w:val="20"/>
          <w:szCs w:val="20"/>
          <w:lang w:val="en-GB"/>
        </w:rPr>
        <w:t xml:space="preserve"> </w:t>
      </w:r>
      <w:r w:rsidR="00604035" w:rsidRPr="00981399">
        <w:rPr>
          <w:sz w:val="20"/>
          <w:szCs w:val="20"/>
          <w:lang w:val="en-GB"/>
        </w:rPr>
        <w:t xml:space="preserve">PUSCH </w:t>
      </w:r>
      <w:r w:rsidR="0078691E">
        <w:rPr>
          <w:sz w:val="20"/>
          <w:szCs w:val="20"/>
          <w:lang w:val="en-GB"/>
        </w:rPr>
        <w:t xml:space="preserve">transmission </w:t>
      </w:r>
      <w:r w:rsidR="00604035" w:rsidRPr="00981399">
        <w:rPr>
          <w:sz w:val="20"/>
          <w:szCs w:val="20"/>
          <w:lang w:val="en-GB"/>
        </w:rPr>
        <w:t>on CC</w:t>
      </w:r>
      <w:r w:rsidR="00664EA3">
        <w:rPr>
          <w:sz w:val="20"/>
          <w:szCs w:val="20"/>
          <w:lang w:val="en-GB"/>
        </w:rPr>
        <w:t>3</w:t>
      </w:r>
      <w:r w:rsidR="00604035" w:rsidRPr="00981399">
        <w:rPr>
          <w:sz w:val="20"/>
          <w:szCs w:val="20"/>
          <w:lang w:val="en-GB"/>
        </w:rPr>
        <w:t xml:space="preserve"> at the same time. The current specification requires the UE to perform the two transmissions (SRS on CC</w:t>
      </w:r>
      <w:r w:rsidR="00664EA3">
        <w:rPr>
          <w:sz w:val="20"/>
          <w:szCs w:val="20"/>
          <w:lang w:val="en-GB"/>
        </w:rPr>
        <w:t>1</w:t>
      </w:r>
      <w:r w:rsidR="00604035" w:rsidRPr="00981399">
        <w:rPr>
          <w:sz w:val="20"/>
          <w:szCs w:val="20"/>
          <w:lang w:val="en-GB"/>
        </w:rPr>
        <w:t xml:space="preserve"> and PUSCH on CC</w:t>
      </w:r>
      <w:r w:rsidR="00664EA3">
        <w:rPr>
          <w:sz w:val="20"/>
          <w:szCs w:val="20"/>
          <w:lang w:val="en-GB"/>
        </w:rPr>
        <w:t>3</w:t>
      </w:r>
      <w:r w:rsidR="00604035" w:rsidRPr="00981399">
        <w:rPr>
          <w:sz w:val="20"/>
          <w:szCs w:val="20"/>
          <w:lang w:val="en-GB"/>
        </w:rPr>
        <w:t xml:space="preserve">) simultaneously. </w:t>
      </w:r>
      <w:r w:rsidR="00684A59" w:rsidRPr="00981399">
        <w:rPr>
          <w:sz w:val="20"/>
          <w:szCs w:val="20"/>
          <w:lang w:val="en-GB"/>
        </w:rPr>
        <w:t>However, the UE is not able to transmit on CC1 and CC3 simultaneously.</w:t>
      </w:r>
      <w:r w:rsidR="0078691E">
        <w:rPr>
          <w:sz w:val="20"/>
          <w:szCs w:val="20"/>
          <w:lang w:val="en-GB"/>
        </w:rPr>
        <w:t xml:space="preserve"> </w:t>
      </w:r>
    </w:p>
    <w:tbl>
      <w:tblPr>
        <w:tblStyle w:val="af4"/>
        <w:tblW w:w="0" w:type="auto"/>
        <w:tblLook w:val="04A0" w:firstRow="1" w:lastRow="0" w:firstColumn="1" w:lastColumn="0" w:noHBand="0" w:noVBand="1"/>
      </w:tblPr>
      <w:tblGrid>
        <w:gridCol w:w="1129"/>
        <w:gridCol w:w="8499"/>
      </w:tblGrid>
      <w:tr w:rsidR="00664EA3" w:rsidRPr="00981399" w14:paraId="4677AC0B" w14:textId="77777777" w:rsidTr="00E648FB">
        <w:tc>
          <w:tcPr>
            <w:tcW w:w="1129" w:type="dxa"/>
            <w:shd w:val="clear" w:color="auto" w:fill="E7E6E6" w:themeFill="background2"/>
          </w:tcPr>
          <w:p w14:paraId="31A4331F" w14:textId="0A12F1B4" w:rsidR="00F24FC9" w:rsidRPr="00981399" w:rsidRDefault="00F24FC9" w:rsidP="00E648FB">
            <w:pPr>
              <w:jc w:val="center"/>
              <w:rPr>
                <w:sz w:val="20"/>
                <w:szCs w:val="20"/>
                <w:lang w:val="en-GB"/>
              </w:rPr>
            </w:pPr>
            <w:r w:rsidRPr="00981399">
              <w:rPr>
                <w:sz w:val="20"/>
                <w:szCs w:val="20"/>
                <w:lang w:val="en-GB"/>
              </w:rPr>
              <w:t>Scenario</w:t>
            </w:r>
          </w:p>
        </w:tc>
        <w:tc>
          <w:tcPr>
            <w:tcW w:w="8499" w:type="dxa"/>
            <w:shd w:val="clear" w:color="auto" w:fill="E7E6E6" w:themeFill="background2"/>
          </w:tcPr>
          <w:p w14:paraId="0349EF8D" w14:textId="1F652B20" w:rsidR="00F24FC9" w:rsidRPr="00981399" w:rsidRDefault="00F24FC9" w:rsidP="00E648FB">
            <w:pPr>
              <w:jc w:val="center"/>
              <w:rPr>
                <w:sz w:val="20"/>
                <w:szCs w:val="20"/>
                <w:lang w:val="en-GB"/>
              </w:rPr>
            </w:pPr>
            <w:r w:rsidRPr="00981399">
              <w:rPr>
                <w:rFonts w:hint="eastAsia"/>
                <w:sz w:val="20"/>
                <w:szCs w:val="20"/>
                <w:lang w:val="en-GB"/>
              </w:rPr>
              <w:t>A</w:t>
            </w:r>
            <w:r w:rsidRPr="00981399">
              <w:rPr>
                <w:sz w:val="20"/>
                <w:szCs w:val="20"/>
                <w:lang w:val="en-GB"/>
              </w:rPr>
              <w:t>nalysis</w:t>
            </w:r>
          </w:p>
        </w:tc>
      </w:tr>
      <w:tr w:rsidR="00664EA3" w:rsidRPr="00981399" w14:paraId="10CCFE4F" w14:textId="77777777" w:rsidTr="00F24FC9">
        <w:tc>
          <w:tcPr>
            <w:tcW w:w="1129" w:type="dxa"/>
          </w:tcPr>
          <w:p w14:paraId="6F82F8C5" w14:textId="2839337C" w:rsidR="004A68DD" w:rsidRDefault="004A68DD">
            <w:pPr>
              <w:rPr>
                <w:sz w:val="20"/>
                <w:szCs w:val="20"/>
                <w:lang w:val="en-GB"/>
              </w:rPr>
            </w:pPr>
            <w:r>
              <w:rPr>
                <w:sz w:val="20"/>
                <w:szCs w:val="20"/>
                <w:lang w:val="en-GB"/>
              </w:rPr>
              <w:t xml:space="preserve">Case </w:t>
            </w:r>
            <w:r w:rsidR="00A152C1">
              <w:rPr>
                <w:sz w:val="20"/>
                <w:szCs w:val="20"/>
                <w:lang w:val="en-GB"/>
              </w:rPr>
              <w:t>1</w:t>
            </w:r>
            <w:r>
              <w:rPr>
                <w:sz w:val="20"/>
                <w:szCs w:val="20"/>
                <w:lang w:val="en-GB"/>
              </w:rPr>
              <w:t>-1</w:t>
            </w:r>
          </w:p>
          <w:p w14:paraId="78100833" w14:textId="0A8BA9E9" w:rsidR="00F24FC9" w:rsidRPr="00981399" w:rsidRDefault="00F24FC9">
            <w:pPr>
              <w:rPr>
                <w:sz w:val="20"/>
                <w:szCs w:val="20"/>
                <w:lang w:val="en-GB"/>
              </w:rPr>
            </w:pPr>
            <w:r w:rsidRPr="00981399">
              <w:rPr>
                <w:rFonts w:hint="eastAsia"/>
                <w:sz w:val="20"/>
                <w:szCs w:val="20"/>
                <w:lang w:val="en-GB"/>
              </w:rPr>
              <w:t>2</w:t>
            </w:r>
            <w:r w:rsidRPr="00981399">
              <w:rPr>
                <w:sz w:val="20"/>
                <w:szCs w:val="20"/>
                <w:lang w:val="en-GB"/>
              </w:rPr>
              <w:t>-port SRS</w:t>
            </w:r>
          </w:p>
        </w:tc>
        <w:tc>
          <w:tcPr>
            <w:tcW w:w="8499" w:type="dxa"/>
          </w:tcPr>
          <w:p w14:paraId="52C94FDB" w14:textId="77777777" w:rsidR="00F4419D" w:rsidRDefault="00F24FC9">
            <w:pPr>
              <w:rPr>
                <w:sz w:val="20"/>
                <w:szCs w:val="20"/>
                <w:lang w:val="en-GB"/>
              </w:rPr>
            </w:pPr>
            <w:r w:rsidRPr="00981399">
              <w:rPr>
                <w:rFonts w:hint="eastAsia"/>
                <w:sz w:val="20"/>
                <w:szCs w:val="20"/>
                <w:lang w:val="en-GB"/>
              </w:rPr>
              <w:t>A</w:t>
            </w:r>
            <w:r w:rsidRPr="00981399">
              <w:rPr>
                <w:sz w:val="20"/>
                <w:szCs w:val="20"/>
                <w:lang w:val="en-GB"/>
              </w:rPr>
              <w:t>s shown in Figure-1, there is a 1-port PUSCH/PUCCH transmission on CC</w:t>
            </w:r>
            <w:r w:rsidR="00664EA3">
              <w:rPr>
                <w:sz w:val="20"/>
                <w:szCs w:val="20"/>
                <w:lang w:val="en-GB"/>
              </w:rPr>
              <w:t>3</w:t>
            </w:r>
            <w:r w:rsidRPr="00981399">
              <w:rPr>
                <w:sz w:val="20"/>
                <w:szCs w:val="20"/>
                <w:lang w:val="en-GB"/>
              </w:rPr>
              <w:t xml:space="preserve"> and 2-port SRS on CC</w:t>
            </w:r>
            <w:r w:rsidR="00664EA3">
              <w:rPr>
                <w:sz w:val="20"/>
                <w:szCs w:val="20"/>
                <w:lang w:val="en-GB"/>
              </w:rPr>
              <w:t>1</w:t>
            </w:r>
            <w:r w:rsidRPr="00981399">
              <w:rPr>
                <w:sz w:val="20"/>
                <w:szCs w:val="20"/>
                <w:lang w:val="en-GB"/>
              </w:rPr>
              <w:t>.</w:t>
            </w:r>
            <w:r w:rsidR="004A68DD">
              <w:rPr>
                <w:sz w:val="20"/>
                <w:szCs w:val="20"/>
                <w:lang w:val="en-GB"/>
              </w:rPr>
              <w:t xml:space="preserve"> </w:t>
            </w:r>
          </w:p>
          <w:p w14:paraId="4920FC43" w14:textId="5F31CE7E" w:rsidR="00A152C1" w:rsidRDefault="004A68DD">
            <w:pPr>
              <w:rPr>
                <w:sz w:val="20"/>
                <w:szCs w:val="20"/>
                <w:lang w:val="en-GB"/>
              </w:rPr>
            </w:pPr>
            <w:r>
              <w:rPr>
                <w:sz w:val="20"/>
                <w:szCs w:val="20"/>
                <w:lang w:val="en-GB"/>
              </w:rPr>
              <w:t xml:space="preserve">Based on our understanding, the current spec (section 6.2.1.3 of TS38.214) has specified </w:t>
            </w:r>
            <w:r w:rsidR="00A152C1">
              <w:rPr>
                <w:sz w:val="20"/>
                <w:szCs w:val="20"/>
                <w:lang w:val="en-GB"/>
              </w:rPr>
              <w:t xml:space="preserve">two UE behaviours for SRS carrier switching, i.e., </w:t>
            </w:r>
            <w:r w:rsidR="00617BCA">
              <w:rPr>
                <w:sz w:val="20"/>
                <w:szCs w:val="20"/>
                <w:lang w:val="en-GB"/>
              </w:rPr>
              <w:t xml:space="preserve">dropping rule (as shown in Appendix 5.1) </w:t>
            </w:r>
            <w:r w:rsidR="00A152C1">
              <w:rPr>
                <w:sz w:val="20"/>
                <w:szCs w:val="20"/>
                <w:lang w:val="en-GB"/>
              </w:rPr>
              <w:t>and suspension</w:t>
            </w:r>
            <w:r w:rsidR="00617BCA">
              <w:rPr>
                <w:sz w:val="20"/>
                <w:szCs w:val="20"/>
                <w:lang w:val="en-GB"/>
              </w:rPr>
              <w:t xml:space="preserve"> (as shown in Appendix 5.2)</w:t>
            </w:r>
            <w:r w:rsidR="00A152C1">
              <w:rPr>
                <w:sz w:val="20"/>
                <w:szCs w:val="20"/>
                <w:lang w:val="en-GB"/>
              </w:rPr>
              <w:t xml:space="preserve">. </w:t>
            </w:r>
            <w:r w:rsidR="00617BCA">
              <w:rPr>
                <w:sz w:val="20"/>
                <w:szCs w:val="20"/>
                <w:lang w:val="en-GB"/>
              </w:rPr>
              <w:t>It is clear that the suspension is only applicable to the source carrier and target carrier. However, i</w:t>
            </w:r>
            <w:r w:rsidR="00A152C1">
              <w:rPr>
                <w:sz w:val="20"/>
                <w:szCs w:val="20"/>
                <w:lang w:val="en-GB"/>
              </w:rPr>
              <w:t>t is not clear whether the current dropping rule is applicable to the carrier other than source carrier and target carrier, i.e., CC3 in our example.</w:t>
            </w:r>
          </w:p>
          <w:p w14:paraId="2764EC11" w14:textId="53D5256F" w:rsidR="00A152C1" w:rsidRDefault="00A152C1">
            <w:pPr>
              <w:rPr>
                <w:sz w:val="20"/>
                <w:szCs w:val="20"/>
                <w:lang w:val="en-GB"/>
              </w:rPr>
            </w:pPr>
            <w:r w:rsidRPr="00A152C1">
              <w:rPr>
                <w:rFonts w:hint="eastAsia"/>
                <w:b/>
                <w:sz w:val="20"/>
                <w:szCs w:val="20"/>
                <w:u w:val="single"/>
                <w:lang w:val="en-GB"/>
              </w:rPr>
              <w:t>I</w:t>
            </w:r>
            <w:r w:rsidRPr="00A152C1">
              <w:rPr>
                <w:b/>
                <w:sz w:val="20"/>
                <w:szCs w:val="20"/>
                <w:u w:val="single"/>
                <w:lang w:val="en-GB"/>
              </w:rPr>
              <w:t>nterpretation#1</w:t>
            </w:r>
            <w:r>
              <w:rPr>
                <w:sz w:val="20"/>
                <w:szCs w:val="20"/>
                <w:lang w:val="en-GB"/>
              </w:rPr>
              <w:t xml:space="preserve">: If the current dropping rule is applicable to carrier other than source carrier and target carrier, then the same dropping rule can be applied. With this interpretation, maybe no spec change is needed. </w:t>
            </w:r>
            <w:r w:rsidRPr="00981399">
              <w:rPr>
                <w:rFonts w:hint="eastAsia"/>
                <w:sz w:val="20"/>
                <w:szCs w:val="20"/>
                <w:lang w:val="en-GB"/>
              </w:rPr>
              <w:t>F</w:t>
            </w:r>
            <w:r w:rsidRPr="00981399">
              <w:rPr>
                <w:sz w:val="20"/>
                <w:szCs w:val="20"/>
                <w:lang w:val="en-GB"/>
              </w:rPr>
              <w:t>or example, if the 1-port transmission on CC</w:t>
            </w:r>
            <w:r>
              <w:rPr>
                <w:sz w:val="20"/>
                <w:szCs w:val="20"/>
                <w:lang w:val="en-GB"/>
              </w:rPr>
              <w:t>3</w:t>
            </w:r>
            <w:r w:rsidRPr="00981399">
              <w:rPr>
                <w:sz w:val="20"/>
                <w:szCs w:val="20"/>
                <w:lang w:val="en-GB"/>
              </w:rPr>
              <w:t xml:space="preserve"> is PUCCH with SR, then the 2-port SRS transmission on CC</w:t>
            </w:r>
            <w:r>
              <w:rPr>
                <w:sz w:val="20"/>
                <w:szCs w:val="20"/>
                <w:lang w:val="en-GB"/>
              </w:rPr>
              <w:t>1</w:t>
            </w:r>
            <w:r w:rsidRPr="00981399">
              <w:rPr>
                <w:sz w:val="20"/>
                <w:szCs w:val="20"/>
                <w:lang w:val="en-GB"/>
              </w:rPr>
              <w:t xml:space="preserve"> may be dropped. However, if the 1-port transmission on CC</w:t>
            </w:r>
            <w:r>
              <w:rPr>
                <w:sz w:val="20"/>
                <w:szCs w:val="20"/>
                <w:lang w:val="en-GB"/>
              </w:rPr>
              <w:t>3</w:t>
            </w:r>
            <w:r w:rsidRPr="00981399">
              <w:rPr>
                <w:sz w:val="20"/>
                <w:szCs w:val="20"/>
                <w:lang w:val="en-GB"/>
              </w:rPr>
              <w:t xml:space="preserve"> is PUSCH, then the PUSCH may be dropped and the 2-port SRS on CC</w:t>
            </w:r>
            <w:r>
              <w:rPr>
                <w:sz w:val="20"/>
                <w:szCs w:val="20"/>
                <w:lang w:val="en-GB"/>
              </w:rPr>
              <w:t>1</w:t>
            </w:r>
            <w:r w:rsidRPr="00981399">
              <w:rPr>
                <w:sz w:val="20"/>
                <w:szCs w:val="20"/>
                <w:lang w:val="en-GB"/>
              </w:rPr>
              <w:t xml:space="preserve"> can be transmitted.</w:t>
            </w:r>
          </w:p>
          <w:p w14:paraId="395B6686" w14:textId="07627471" w:rsidR="00A152C1" w:rsidRDefault="00A152C1">
            <w:pPr>
              <w:rPr>
                <w:sz w:val="20"/>
                <w:szCs w:val="20"/>
                <w:lang w:val="en-GB"/>
              </w:rPr>
            </w:pPr>
            <w:r w:rsidRPr="00A152C1">
              <w:rPr>
                <w:b/>
                <w:sz w:val="20"/>
                <w:szCs w:val="20"/>
                <w:u w:val="single"/>
                <w:lang w:val="en-GB"/>
              </w:rPr>
              <w:t>Interpretation#2</w:t>
            </w:r>
            <w:r>
              <w:rPr>
                <w:sz w:val="20"/>
                <w:szCs w:val="20"/>
                <w:lang w:val="en-GB"/>
              </w:rPr>
              <w:t xml:space="preserve">: If the current dropping rule is NOT applicable to carrier other than source carrier and target carrier, then the suspension can be applied to CC3 in our example. The detailed TP can be found in </w:t>
            </w:r>
            <w:r w:rsidRPr="009A5373">
              <w:rPr>
                <w:b/>
                <w:i/>
                <w:sz w:val="20"/>
                <w:szCs w:val="20"/>
                <w:lang w:val="en-GB"/>
              </w:rPr>
              <w:t>TP1</w:t>
            </w:r>
            <w:r w:rsidR="009A5373">
              <w:rPr>
                <w:sz w:val="20"/>
                <w:szCs w:val="20"/>
                <w:lang w:val="en-GB"/>
              </w:rPr>
              <w:t xml:space="preserve"> below</w:t>
            </w:r>
            <w:r>
              <w:rPr>
                <w:sz w:val="20"/>
                <w:szCs w:val="20"/>
                <w:lang w:val="en-GB"/>
              </w:rPr>
              <w:t>.</w:t>
            </w:r>
          </w:p>
          <w:p w14:paraId="7A7B632D" w14:textId="1CB1C565" w:rsidR="00F24FC9" w:rsidRPr="00981399" w:rsidRDefault="00F4419D" w:rsidP="00E648FB">
            <w:pPr>
              <w:jc w:val="center"/>
              <w:rPr>
                <w:sz w:val="20"/>
                <w:szCs w:val="20"/>
                <w:lang w:val="en-GB"/>
              </w:rPr>
            </w:pPr>
            <w:r>
              <w:rPr>
                <w:rFonts w:ascii="Times New Roman" w:hAnsi="Times New Roman"/>
              </w:rPr>
              <w:object w:dxaOrig="4411" w:dyaOrig="2865" w14:anchorId="163F9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7pt;height:96.8pt" o:ole="">
                  <v:imagedata r:id="rId13" o:title=""/>
                </v:shape>
                <o:OLEObject Type="Embed" ProgID="Visio.Drawing.15" ShapeID="_x0000_i1025" DrawAspect="Content" ObjectID="_1679209689" r:id="rId14"/>
              </w:object>
            </w:r>
          </w:p>
          <w:p w14:paraId="1A177415" w14:textId="42C6085E" w:rsidR="00F24FC9" w:rsidRPr="00981399" w:rsidRDefault="00F24FC9" w:rsidP="00E73F39">
            <w:pPr>
              <w:jc w:val="center"/>
              <w:rPr>
                <w:rFonts w:ascii="Arial" w:hAnsi="Arial" w:cs="Arial"/>
                <w:sz w:val="20"/>
                <w:szCs w:val="20"/>
                <w:lang w:val="en-GB"/>
              </w:rPr>
            </w:pPr>
            <w:r w:rsidRPr="00E35F43">
              <w:rPr>
                <w:rFonts w:ascii="Arial" w:hAnsi="Arial" w:cs="Arial"/>
                <w:sz w:val="16"/>
                <w:szCs w:val="20"/>
                <w:lang w:val="en-GB"/>
              </w:rPr>
              <w:t>Figure-1: 1-port PUSCH/PUCCH on CC</w:t>
            </w:r>
            <w:r w:rsidR="00E73F39">
              <w:rPr>
                <w:rFonts w:ascii="Arial" w:hAnsi="Arial" w:cs="Arial"/>
                <w:sz w:val="16"/>
                <w:szCs w:val="20"/>
                <w:lang w:val="en-GB"/>
              </w:rPr>
              <w:t>3</w:t>
            </w:r>
            <w:r w:rsidRPr="00E35F43">
              <w:rPr>
                <w:rFonts w:ascii="Arial" w:hAnsi="Arial" w:cs="Arial"/>
                <w:sz w:val="16"/>
                <w:szCs w:val="20"/>
                <w:lang w:val="en-GB"/>
              </w:rPr>
              <w:t xml:space="preserve"> and 2-port SRS on CC</w:t>
            </w:r>
            <w:r w:rsidR="00E73F39">
              <w:rPr>
                <w:rFonts w:ascii="Arial" w:hAnsi="Arial" w:cs="Arial"/>
                <w:sz w:val="16"/>
                <w:szCs w:val="20"/>
                <w:lang w:val="en-GB"/>
              </w:rPr>
              <w:t>1</w:t>
            </w:r>
            <w:r w:rsidRPr="00E35F43">
              <w:rPr>
                <w:rFonts w:ascii="Arial" w:hAnsi="Arial" w:cs="Arial"/>
                <w:sz w:val="16"/>
                <w:szCs w:val="20"/>
                <w:lang w:val="en-GB"/>
              </w:rPr>
              <w:t>.</w:t>
            </w:r>
          </w:p>
        </w:tc>
      </w:tr>
    </w:tbl>
    <w:p w14:paraId="6B9E8084" w14:textId="790CC296" w:rsidR="005F6E3A" w:rsidRPr="007A512B" w:rsidRDefault="005F6E3A" w:rsidP="007A512B">
      <w:pPr>
        <w:spacing w:after="0"/>
        <w:rPr>
          <w:sz w:val="20"/>
          <w:szCs w:val="20"/>
          <w:lang w:val="en-GB"/>
        </w:rPr>
      </w:pPr>
      <w:r w:rsidRPr="007A512B">
        <w:rPr>
          <w:sz w:val="20"/>
          <w:szCs w:val="20"/>
          <w:lang w:val="en-GB"/>
        </w:rPr>
        <w:lastRenderedPageBreak/>
        <w:t>Since the current spec is not clear</w:t>
      </w:r>
      <w:r>
        <w:rPr>
          <w:sz w:val="20"/>
          <w:szCs w:val="20"/>
          <w:lang w:val="en-GB"/>
        </w:rPr>
        <w:t xml:space="preserve"> whether </w:t>
      </w:r>
      <w:r w:rsidRPr="005F6E3A">
        <w:rPr>
          <w:sz w:val="20"/>
          <w:szCs w:val="20"/>
          <w:lang w:val="en-GB"/>
        </w:rPr>
        <w:t>dropping rule (see section 6.2.1.3 of TS38214) is applicable to the carrier other than source carrier and target carrier</w:t>
      </w:r>
      <w:r>
        <w:rPr>
          <w:sz w:val="20"/>
          <w:szCs w:val="20"/>
          <w:lang w:val="en-GB"/>
        </w:rPr>
        <w:t>, it may be better if companies could first clarify this aspect first as it impacts the TP for UL Tx switching together with SRS carrier switching.</w:t>
      </w:r>
    </w:p>
    <w:p w14:paraId="32E0C550" w14:textId="736279CD" w:rsidR="00617BCA" w:rsidRPr="007A512B" w:rsidRDefault="00617BCA" w:rsidP="007A512B">
      <w:pPr>
        <w:spacing w:after="0"/>
        <w:rPr>
          <w:i/>
          <w:sz w:val="20"/>
          <w:szCs w:val="20"/>
          <w:lang w:val="en-GB"/>
        </w:rPr>
      </w:pPr>
      <w:r w:rsidRPr="007A512B">
        <w:rPr>
          <w:b/>
          <w:i/>
          <w:sz w:val="20"/>
          <w:szCs w:val="20"/>
          <w:lang w:val="en-GB"/>
        </w:rPr>
        <w:t>Observation-1</w:t>
      </w:r>
      <w:r w:rsidRPr="007A512B">
        <w:rPr>
          <w:i/>
          <w:sz w:val="20"/>
          <w:szCs w:val="20"/>
          <w:lang w:val="en-GB"/>
        </w:rPr>
        <w:t>: In current spec, it is clear that the suspension (see section 6.2.1.3 of TS38214) is only applicable to the source carrier and target carrier. However, it is not clear whether the current dropping rule (see section 6.2.1.3 of TS38214) is applicable to the carrier other than source carrier and target carrier.</w:t>
      </w:r>
    </w:p>
    <w:p w14:paraId="2EB2EC5B" w14:textId="7500F5A6" w:rsidR="00617BCA" w:rsidRPr="007A512B" w:rsidRDefault="00617BCA" w:rsidP="007A512B">
      <w:pPr>
        <w:spacing w:beforeLines="50" w:before="120" w:beforeAutospacing="0" w:after="0"/>
        <w:rPr>
          <w:i/>
          <w:sz w:val="20"/>
          <w:szCs w:val="20"/>
          <w:lang w:val="en-GB"/>
        </w:rPr>
      </w:pPr>
      <w:r w:rsidRPr="007A512B">
        <w:rPr>
          <w:i/>
          <w:sz w:val="20"/>
          <w:szCs w:val="20"/>
          <w:lang w:val="en-GB"/>
        </w:rPr>
        <w:t>Note: the related specs of suspension and dropping rule are copied in Appendix section.</w:t>
      </w:r>
    </w:p>
    <w:p w14:paraId="102A12B8" w14:textId="77777777" w:rsidR="00617BCA" w:rsidRDefault="00617BCA">
      <w:pPr>
        <w:rPr>
          <w:sz w:val="20"/>
          <w:szCs w:val="20"/>
          <w:lang w:val="en-GB"/>
        </w:rPr>
      </w:pPr>
    </w:p>
    <w:tbl>
      <w:tblPr>
        <w:tblStyle w:val="af4"/>
        <w:tblW w:w="0" w:type="auto"/>
        <w:tblLook w:val="04A0" w:firstRow="1" w:lastRow="0" w:firstColumn="1" w:lastColumn="0" w:noHBand="0" w:noVBand="1"/>
      </w:tblPr>
      <w:tblGrid>
        <w:gridCol w:w="1129"/>
        <w:gridCol w:w="8499"/>
      </w:tblGrid>
      <w:tr w:rsidR="00617BCA" w:rsidRPr="00981399" w14:paraId="006CFFC4" w14:textId="77777777" w:rsidTr="006A6CD9">
        <w:tc>
          <w:tcPr>
            <w:tcW w:w="1129" w:type="dxa"/>
          </w:tcPr>
          <w:p w14:paraId="3E844EEC" w14:textId="77777777" w:rsidR="00617BCA" w:rsidRDefault="00617BCA" w:rsidP="006A6CD9">
            <w:pPr>
              <w:rPr>
                <w:sz w:val="20"/>
                <w:szCs w:val="20"/>
                <w:lang w:val="en-GB"/>
              </w:rPr>
            </w:pPr>
            <w:r>
              <w:rPr>
                <w:sz w:val="20"/>
                <w:szCs w:val="20"/>
                <w:lang w:val="en-GB"/>
              </w:rPr>
              <w:t>Case 1-2</w:t>
            </w:r>
          </w:p>
          <w:p w14:paraId="74D49A7F" w14:textId="77777777" w:rsidR="00617BCA" w:rsidRPr="00981399" w:rsidRDefault="00617BCA" w:rsidP="006A6CD9">
            <w:pPr>
              <w:rPr>
                <w:sz w:val="20"/>
                <w:szCs w:val="20"/>
                <w:lang w:val="en-GB"/>
              </w:rPr>
            </w:pPr>
            <w:r w:rsidRPr="00981399">
              <w:rPr>
                <w:rFonts w:hint="eastAsia"/>
                <w:sz w:val="20"/>
                <w:szCs w:val="20"/>
                <w:lang w:val="en-GB"/>
              </w:rPr>
              <w:t>1</w:t>
            </w:r>
            <w:r w:rsidRPr="00981399">
              <w:rPr>
                <w:sz w:val="20"/>
                <w:szCs w:val="20"/>
                <w:lang w:val="en-GB"/>
              </w:rPr>
              <w:t>-port SRS</w:t>
            </w:r>
          </w:p>
        </w:tc>
        <w:tc>
          <w:tcPr>
            <w:tcW w:w="8499" w:type="dxa"/>
          </w:tcPr>
          <w:p w14:paraId="1B37EBBB" w14:textId="77777777" w:rsidR="00617BCA" w:rsidRDefault="00617BCA" w:rsidP="006A6CD9">
            <w:pPr>
              <w:rPr>
                <w:sz w:val="20"/>
                <w:szCs w:val="20"/>
                <w:lang w:val="en-GB"/>
              </w:rPr>
            </w:pPr>
            <w:r w:rsidRPr="00981399">
              <w:rPr>
                <w:rFonts w:hint="eastAsia"/>
                <w:sz w:val="20"/>
                <w:szCs w:val="20"/>
                <w:lang w:val="en-GB"/>
              </w:rPr>
              <w:t>A</w:t>
            </w:r>
            <w:r w:rsidRPr="00981399">
              <w:rPr>
                <w:sz w:val="20"/>
                <w:szCs w:val="20"/>
                <w:lang w:val="en-GB"/>
              </w:rPr>
              <w:t>s shown in Figure-2, there is a 1-port PUSCH/PUCCH transmission on CC</w:t>
            </w:r>
            <w:r>
              <w:rPr>
                <w:sz w:val="20"/>
                <w:szCs w:val="20"/>
                <w:lang w:val="en-GB"/>
              </w:rPr>
              <w:t>3</w:t>
            </w:r>
            <w:r w:rsidRPr="00981399">
              <w:rPr>
                <w:sz w:val="20"/>
                <w:szCs w:val="20"/>
                <w:lang w:val="en-GB"/>
              </w:rPr>
              <w:t xml:space="preserve"> and 1-port SRS on CC</w:t>
            </w:r>
            <w:r>
              <w:rPr>
                <w:sz w:val="20"/>
                <w:szCs w:val="20"/>
                <w:lang w:val="en-GB"/>
              </w:rPr>
              <w:t>1</w:t>
            </w:r>
            <w:r w:rsidRPr="00981399">
              <w:rPr>
                <w:sz w:val="20"/>
                <w:szCs w:val="20"/>
                <w:lang w:val="en-GB"/>
              </w:rPr>
              <w:t xml:space="preserve">. </w:t>
            </w:r>
            <w:r>
              <w:rPr>
                <w:sz w:val="20"/>
                <w:szCs w:val="20"/>
                <w:lang w:val="en-GB"/>
              </w:rPr>
              <w:t>It seems that</w:t>
            </w:r>
            <w:r w:rsidRPr="00981399">
              <w:rPr>
                <w:sz w:val="20"/>
                <w:szCs w:val="20"/>
                <w:lang w:val="en-GB"/>
              </w:rPr>
              <w:t xml:space="preserve"> 1-port transmission o</w:t>
            </w:r>
            <w:r w:rsidRPr="00981399">
              <w:rPr>
                <w:rFonts w:hint="eastAsia"/>
                <w:sz w:val="20"/>
                <w:szCs w:val="20"/>
                <w:lang w:val="en-GB"/>
              </w:rPr>
              <w:t>n</w:t>
            </w:r>
            <w:r w:rsidRPr="00981399">
              <w:rPr>
                <w:sz w:val="20"/>
                <w:szCs w:val="20"/>
                <w:lang w:val="en-GB"/>
              </w:rPr>
              <w:t xml:space="preserve"> CC1 and 1-port transmission on CC3 doesn’t exceed the UE capability, this kind of simultaneous transmission can be allowed.</w:t>
            </w:r>
          </w:p>
          <w:p w14:paraId="4B5B267F" w14:textId="77777777" w:rsidR="00617BCA" w:rsidRPr="00981399" w:rsidRDefault="00617BCA" w:rsidP="006A6CD9">
            <w:pPr>
              <w:jc w:val="center"/>
              <w:rPr>
                <w:sz w:val="20"/>
                <w:szCs w:val="20"/>
                <w:lang w:val="en-GB"/>
              </w:rPr>
            </w:pPr>
            <w:r>
              <w:rPr>
                <w:rFonts w:ascii="Times New Roman" w:hAnsi="Times New Roman"/>
              </w:rPr>
              <w:object w:dxaOrig="4005" w:dyaOrig="2865" w14:anchorId="04961E48">
                <v:shape id="_x0000_i1026" type="#_x0000_t75" style="width:169.25pt;height:121.55pt" o:ole="">
                  <v:imagedata r:id="rId15" o:title=""/>
                </v:shape>
                <o:OLEObject Type="Embed" ProgID="Visio.Drawing.15" ShapeID="_x0000_i1026" DrawAspect="Content" ObjectID="_1679209690" r:id="rId16"/>
              </w:object>
            </w:r>
          </w:p>
          <w:p w14:paraId="02E0AD82" w14:textId="77777777" w:rsidR="00617BCA" w:rsidRPr="00981399" w:rsidRDefault="00617BCA" w:rsidP="006A6CD9">
            <w:pPr>
              <w:jc w:val="center"/>
              <w:rPr>
                <w:sz w:val="20"/>
                <w:szCs w:val="20"/>
                <w:lang w:val="en-GB"/>
              </w:rPr>
            </w:pPr>
            <w:r w:rsidRPr="00E35F43">
              <w:rPr>
                <w:rFonts w:ascii="Arial" w:hAnsi="Arial" w:cs="Arial"/>
                <w:sz w:val="16"/>
                <w:szCs w:val="20"/>
                <w:lang w:val="en-GB"/>
              </w:rPr>
              <w:t>Figure-2: 1-port PUSCH/PUCCH on CC</w:t>
            </w:r>
            <w:r>
              <w:rPr>
                <w:rFonts w:ascii="Arial" w:hAnsi="Arial" w:cs="Arial"/>
                <w:sz w:val="16"/>
                <w:szCs w:val="20"/>
                <w:lang w:val="en-GB"/>
              </w:rPr>
              <w:t>3</w:t>
            </w:r>
            <w:r w:rsidRPr="00E35F43">
              <w:rPr>
                <w:rFonts w:ascii="Arial" w:hAnsi="Arial" w:cs="Arial"/>
                <w:sz w:val="16"/>
                <w:szCs w:val="20"/>
                <w:lang w:val="en-GB"/>
              </w:rPr>
              <w:t xml:space="preserve"> and 1-port SRS on CC</w:t>
            </w:r>
            <w:r>
              <w:rPr>
                <w:rFonts w:ascii="Arial" w:hAnsi="Arial" w:cs="Arial"/>
                <w:sz w:val="16"/>
                <w:szCs w:val="20"/>
                <w:lang w:val="en-GB"/>
              </w:rPr>
              <w:t>1</w:t>
            </w:r>
            <w:r w:rsidRPr="00E35F43">
              <w:rPr>
                <w:rFonts w:ascii="Arial" w:hAnsi="Arial" w:cs="Arial"/>
                <w:sz w:val="16"/>
                <w:szCs w:val="20"/>
                <w:lang w:val="en-GB"/>
              </w:rPr>
              <w:t>.</w:t>
            </w:r>
          </w:p>
        </w:tc>
      </w:tr>
      <w:tr w:rsidR="00617BCA" w:rsidRPr="00981399" w14:paraId="5B37833B" w14:textId="77777777" w:rsidTr="006A6CD9">
        <w:tc>
          <w:tcPr>
            <w:tcW w:w="1129" w:type="dxa"/>
          </w:tcPr>
          <w:p w14:paraId="709CA3C5" w14:textId="77777777" w:rsidR="00617BCA" w:rsidRDefault="00617BCA" w:rsidP="006A6CD9">
            <w:pPr>
              <w:rPr>
                <w:sz w:val="20"/>
                <w:szCs w:val="20"/>
                <w:lang w:val="en-GB"/>
              </w:rPr>
            </w:pPr>
            <w:r>
              <w:rPr>
                <w:sz w:val="20"/>
                <w:szCs w:val="20"/>
                <w:lang w:val="en-GB"/>
              </w:rPr>
              <w:t>Case 1-3</w:t>
            </w:r>
          </w:p>
          <w:p w14:paraId="4443BBCA" w14:textId="77777777" w:rsidR="00617BCA" w:rsidRDefault="00617BCA" w:rsidP="006A6CD9">
            <w:pPr>
              <w:rPr>
                <w:sz w:val="20"/>
                <w:szCs w:val="20"/>
                <w:lang w:val="en-GB"/>
              </w:rPr>
            </w:pPr>
            <w:r w:rsidRPr="00981399">
              <w:rPr>
                <w:rFonts w:hint="eastAsia"/>
                <w:sz w:val="20"/>
                <w:szCs w:val="20"/>
                <w:lang w:val="en-GB"/>
              </w:rPr>
              <w:t>1</w:t>
            </w:r>
            <w:r w:rsidRPr="00981399">
              <w:rPr>
                <w:sz w:val="20"/>
                <w:szCs w:val="20"/>
                <w:lang w:val="en-GB"/>
              </w:rPr>
              <w:t>-port SRS</w:t>
            </w:r>
          </w:p>
        </w:tc>
        <w:tc>
          <w:tcPr>
            <w:tcW w:w="8499" w:type="dxa"/>
          </w:tcPr>
          <w:p w14:paraId="75880B85" w14:textId="77777777" w:rsidR="00617BCA" w:rsidRDefault="00617BCA" w:rsidP="006A6CD9">
            <w:pPr>
              <w:rPr>
                <w:sz w:val="20"/>
                <w:szCs w:val="20"/>
                <w:lang w:val="en-GB"/>
              </w:rPr>
            </w:pPr>
            <w:r w:rsidRPr="009A5373">
              <w:rPr>
                <w:sz w:val="20"/>
                <w:szCs w:val="20"/>
                <w:lang w:val="en-GB"/>
              </w:rPr>
              <w:t>As shown in Figure-</w:t>
            </w:r>
            <w:r>
              <w:rPr>
                <w:sz w:val="20"/>
                <w:szCs w:val="20"/>
                <w:lang w:val="en-GB"/>
              </w:rPr>
              <w:t>3</w:t>
            </w:r>
            <w:r w:rsidRPr="009A5373">
              <w:rPr>
                <w:sz w:val="20"/>
                <w:szCs w:val="20"/>
                <w:lang w:val="en-GB"/>
              </w:rPr>
              <w:t>, there is a 1-port PUSCH/PUCCH transmission on CC3</w:t>
            </w:r>
            <w:r>
              <w:rPr>
                <w:sz w:val="20"/>
                <w:szCs w:val="20"/>
                <w:lang w:val="en-GB"/>
              </w:rPr>
              <w:t>, 1-port transmission on CC2</w:t>
            </w:r>
            <w:r w:rsidRPr="009A5373">
              <w:rPr>
                <w:sz w:val="20"/>
                <w:szCs w:val="20"/>
                <w:lang w:val="en-GB"/>
              </w:rPr>
              <w:t xml:space="preserve"> and 1-port SRS on CC1. It seems</w:t>
            </w:r>
            <w:r>
              <w:rPr>
                <w:sz w:val="20"/>
                <w:szCs w:val="20"/>
                <w:lang w:val="en-GB"/>
              </w:rPr>
              <w:t xml:space="preserve"> this case is also related to different interpretations as discussed in Case 1-1 above. We can first address the issue in Case 1-1.</w:t>
            </w:r>
          </w:p>
          <w:p w14:paraId="7F2EF708" w14:textId="77777777" w:rsidR="00617BCA" w:rsidRDefault="00617BCA" w:rsidP="006A6CD9">
            <w:pPr>
              <w:jc w:val="center"/>
              <w:rPr>
                <w:sz w:val="20"/>
                <w:szCs w:val="20"/>
                <w:lang w:val="en-GB"/>
              </w:rPr>
            </w:pPr>
            <w:r>
              <w:rPr>
                <w:rFonts w:ascii="Times New Roman" w:hAnsi="Times New Roman"/>
              </w:rPr>
              <w:object w:dxaOrig="4005" w:dyaOrig="2865" w14:anchorId="0E145EC4">
                <v:shape id="_x0000_i1027" type="#_x0000_t75" style="width:163.65pt;height:117.35pt" o:ole="">
                  <v:imagedata r:id="rId17" o:title=""/>
                </v:shape>
                <o:OLEObject Type="Embed" ProgID="Visio.Drawing.15" ShapeID="_x0000_i1027" DrawAspect="Content" ObjectID="_1679209691" r:id="rId18"/>
              </w:object>
            </w:r>
          </w:p>
          <w:p w14:paraId="47C7E8B7" w14:textId="77777777" w:rsidR="00617BCA" w:rsidRPr="00981399" w:rsidRDefault="00617BCA" w:rsidP="006A6CD9">
            <w:pPr>
              <w:jc w:val="center"/>
              <w:rPr>
                <w:sz w:val="20"/>
                <w:szCs w:val="20"/>
                <w:lang w:val="en-GB"/>
              </w:rPr>
            </w:pPr>
            <w:r w:rsidRPr="00E35F43">
              <w:rPr>
                <w:rFonts w:ascii="Arial" w:hAnsi="Arial" w:cs="Arial"/>
                <w:sz w:val="16"/>
                <w:szCs w:val="20"/>
                <w:lang w:val="en-GB"/>
              </w:rPr>
              <w:t>Figure-</w:t>
            </w:r>
            <w:r>
              <w:rPr>
                <w:rFonts w:ascii="Arial" w:hAnsi="Arial" w:cs="Arial"/>
                <w:sz w:val="16"/>
                <w:szCs w:val="20"/>
                <w:lang w:val="en-GB"/>
              </w:rPr>
              <w:t>3</w:t>
            </w:r>
            <w:r w:rsidRPr="00E35F43">
              <w:rPr>
                <w:rFonts w:ascii="Arial" w:hAnsi="Arial" w:cs="Arial"/>
                <w:sz w:val="16"/>
                <w:szCs w:val="20"/>
                <w:lang w:val="en-GB"/>
              </w:rPr>
              <w:t>: 1-port PUSCH/PUCCH on CC</w:t>
            </w:r>
            <w:r>
              <w:rPr>
                <w:rFonts w:ascii="Arial" w:hAnsi="Arial" w:cs="Arial"/>
                <w:sz w:val="16"/>
                <w:szCs w:val="20"/>
                <w:lang w:val="en-GB"/>
              </w:rPr>
              <w:t>3, 1-port PUSCH on CC2</w:t>
            </w:r>
            <w:r w:rsidRPr="00E35F43">
              <w:rPr>
                <w:rFonts w:ascii="Arial" w:hAnsi="Arial" w:cs="Arial"/>
                <w:sz w:val="16"/>
                <w:szCs w:val="20"/>
                <w:lang w:val="en-GB"/>
              </w:rPr>
              <w:t xml:space="preserve"> and 1-port SRS on CC</w:t>
            </w:r>
            <w:r>
              <w:rPr>
                <w:rFonts w:ascii="Arial" w:hAnsi="Arial" w:cs="Arial"/>
                <w:sz w:val="16"/>
                <w:szCs w:val="20"/>
                <w:lang w:val="en-GB"/>
              </w:rPr>
              <w:t>1</w:t>
            </w:r>
            <w:r w:rsidRPr="00E35F43">
              <w:rPr>
                <w:rFonts w:ascii="Arial" w:hAnsi="Arial" w:cs="Arial"/>
                <w:sz w:val="16"/>
                <w:szCs w:val="20"/>
                <w:lang w:val="en-GB"/>
              </w:rPr>
              <w:t>.</w:t>
            </w:r>
          </w:p>
        </w:tc>
      </w:tr>
    </w:tbl>
    <w:p w14:paraId="73FE693F" w14:textId="77777777" w:rsidR="00617BCA" w:rsidRDefault="00617BCA">
      <w:pPr>
        <w:rPr>
          <w:sz w:val="20"/>
          <w:szCs w:val="20"/>
          <w:lang w:val="en-GB"/>
        </w:rPr>
      </w:pPr>
    </w:p>
    <w:p w14:paraId="02189844" w14:textId="77777777" w:rsidR="00617BCA" w:rsidRDefault="00617BCA">
      <w:pPr>
        <w:rPr>
          <w:sz w:val="20"/>
          <w:szCs w:val="20"/>
          <w:lang w:val="en-GB"/>
        </w:rPr>
      </w:pPr>
    </w:p>
    <w:p w14:paraId="763EB71D" w14:textId="5A99FBE1" w:rsidR="00527A48" w:rsidRDefault="00D924E2">
      <w:pPr>
        <w:rPr>
          <w:sz w:val="20"/>
          <w:szCs w:val="20"/>
          <w:lang w:val="en-GB"/>
        </w:rPr>
      </w:pPr>
      <w:r w:rsidRPr="00981399">
        <w:rPr>
          <w:rFonts w:hint="eastAsia"/>
          <w:sz w:val="20"/>
          <w:szCs w:val="20"/>
          <w:lang w:val="en-GB"/>
        </w:rPr>
        <w:t>B</w:t>
      </w:r>
      <w:r w:rsidRPr="00981399">
        <w:rPr>
          <w:sz w:val="20"/>
          <w:szCs w:val="20"/>
          <w:lang w:val="en-GB"/>
        </w:rPr>
        <w:t xml:space="preserve">ased on the above analysis, </w:t>
      </w:r>
      <w:r w:rsidR="009A5373">
        <w:rPr>
          <w:sz w:val="20"/>
          <w:szCs w:val="20"/>
          <w:lang w:val="en-GB"/>
        </w:rPr>
        <w:t>it seems that the following TP can address the issue for at least Case 1-1.</w:t>
      </w:r>
    </w:p>
    <w:p w14:paraId="128B71CF" w14:textId="71765B0A" w:rsidR="00E30F1C" w:rsidRDefault="00E30F1C">
      <w:pPr>
        <w:rPr>
          <w:i/>
          <w:sz w:val="20"/>
          <w:szCs w:val="20"/>
          <w:lang w:val="en-GB"/>
        </w:rPr>
      </w:pPr>
      <w:r w:rsidRPr="00E30F1C">
        <w:rPr>
          <w:b/>
          <w:i/>
          <w:sz w:val="20"/>
          <w:szCs w:val="20"/>
          <w:lang w:val="en-GB"/>
        </w:rPr>
        <w:t>Proposal-1</w:t>
      </w:r>
      <w:r w:rsidRPr="00E30F1C">
        <w:rPr>
          <w:i/>
          <w:sz w:val="20"/>
          <w:szCs w:val="20"/>
          <w:lang w:val="en-GB"/>
        </w:rPr>
        <w:t xml:space="preserve">: For the issue of UL Tx switching together with SRS carrier switching, for the case that the source carrier is configured with UL Tx switching, </w:t>
      </w:r>
      <w:r w:rsidR="00D819E4">
        <w:rPr>
          <w:i/>
          <w:sz w:val="20"/>
          <w:szCs w:val="20"/>
          <w:lang w:val="en-GB"/>
        </w:rPr>
        <w:t>i</w:t>
      </w:r>
      <w:r w:rsidR="00D819E4" w:rsidRPr="00D819E4">
        <w:rPr>
          <w:i/>
          <w:sz w:val="20"/>
          <w:szCs w:val="20"/>
          <w:lang w:val="en-GB"/>
        </w:rPr>
        <w:t xml:space="preserve">f the current dropping rule is </w:t>
      </w:r>
      <w:r w:rsidR="00D819E4">
        <w:rPr>
          <w:i/>
          <w:sz w:val="20"/>
          <w:szCs w:val="20"/>
          <w:lang w:val="en-GB"/>
        </w:rPr>
        <w:t xml:space="preserve">NOT </w:t>
      </w:r>
      <w:r w:rsidR="00D819E4" w:rsidRPr="00D819E4">
        <w:rPr>
          <w:i/>
          <w:sz w:val="20"/>
          <w:szCs w:val="20"/>
          <w:lang w:val="en-GB"/>
        </w:rPr>
        <w:t>applicable to carrier other than source carrier and target carrier</w:t>
      </w:r>
      <w:r w:rsidR="00D819E4">
        <w:rPr>
          <w:i/>
          <w:sz w:val="20"/>
          <w:szCs w:val="20"/>
          <w:lang w:val="en-GB"/>
        </w:rPr>
        <w:t xml:space="preserve">, </w:t>
      </w:r>
      <w:r w:rsidRPr="00E30F1C">
        <w:rPr>
          <w:i/>
          <w:sz w:val="20"/>
          <w:szCs w:val="20"/>
          <w:lang w:val="en-GB"/>
        </w:rPr>
        <w:t xml:space="preserve">introduce the following </w:t>
      </w:r>
      <w:r w:rsidRPr="009A5373">
        <w:rPr>
          <w:b/>
          <w:i/>
          <w:sz w:val="20"/>
          <w:szCs w:val="20"/>
          <w:lang w:val="en-GB"/>
        </w:rPr>
        <w:t>TP</w:t>
      </w:r>
      <w:r w:rsidR="009A5373" w:rsidRPr="009A5373">
        <w:rPr>
          <w:b/>
          <w:i/>
          <w:sz w:val="20"/>
          <w:szCs w:val="20"/>
          <w:lang w:val="en-GB"/>
        </w:rPr>
        <w:t>1</w:t>
      </w:r>
      <w:r w:rsidRPr="009A5373">
        <w:rPr>
          <w:b/>
          <w:i/>
          <w:sz w:val="20"/>
          <w:szCs w:val="20"/>
          <w:lang w:val="en-GB"/>
        </w:rPr>
        <w:t xml:space="preserve"> </w:t>
      </w:r>
      <w:r w:rsidRPr="00E30F1C">
        <w:rPr>
          <w:i/>
          <w:sz w:val="20"/>
          <w:szCs w:val="20"/>
          <w:lang w:val="en-GB"/>
        </w:rPr>
        <w:t>for Section 6.2.1.3 of TS38.214.</w:t>
      </w:r>
    </w:p>
    <w:p w14:paraId="7F15ADE7" w14:textId="5DE9AC26" w:rsidR="009A5373" w:rsidRPr="00E30F1C" w:rsidRDefault="009A5373">
      <w:pPr>
        <w:rPr>
          <w:i/>
          <w:sz w:val="20"/>
          <w:szCs w:val="20"/>
          <w:lang w:val="en-GB"/>
        </w:rPr>
      </w:pPr>
      <w:r w:rsidRPr="00D819E4">
        <w:rPr>
          <w:b/>
          <w:i/>
          <w:sz w:val="20"/>
          <w:szCs w:val="20"/>
          <w:lang w:val="en-GB"/>
        </w:rPr>
        <w:t>TP1</w:t>
      </w:r>
      <w:r>
        <w:rPr>
          <w:i/>
          <w:sz w:val="20"/>
          <w:szCs w:val="20"/>
          <w:lang w:val="en-GB"/>
        </w:rPr>
        <w:t xml:space="preserve">: {38.214 Section 6.2.1.3 </w:t>
      </w:r>
      <w:r w:rsidRPr="009A5373">
        <w:rPr>
          <w:i/>
          <w:sz w:val="20"/>
          <w:szCs w:val="20"/>
          <w:lang w:val="en-GB"/>
        </w:rPr>
        <w:t>UE sounding procedure between component carriers</w:t>
      </w:r>
      <w:r>
        <w:rPr>
          <w:i/>
          <w:sz w:val="20"/>
          <w:szCs w:val="20"/>
          <w:lang w:val="en-GB"/>
        </w:rPr>
        <w:t>}</w:t>
      </w:r>
    </w:p>
    <w:tbl>
      <w:tblPr>
        <w:tblStyle w:val="af4"/>
        <w:tblW w:w="0" w:type="auto"/>
        <w:tblLook w:val="04A0" w:firstRow="1" w:lastRow="0" w:firstColumn="1" w:lastColumn="0" w:noHBand="0" w:noVBand="1"/>
      </w:tblPr>
      <w:tblGrid>
        <w:gridCol w:w="9628"/>
      </w:tblGrid>
      <w:tr w:rsidR="00931981" w14:paraId="07AD57F8" w14:textId="77777777" w:rsidTr="00931981">
        <w:tc>
          <w:tcPr>
            <w:tcW w:w="9628" w:type="dxa"/>
          </w:tcPr>
          <w:p w14:paraId="20146EC2" w14:textId="77777777" w:rsidR="00931981" w:rsidRPr="00981399" w:rsidRDefault="00931981" w:rsidP="002438F8">
            <w:pPr>
              <w:pStyle w:val="4"/>
              <w:numPr>
                <w:ilvl w:val="0"/>
                <w:numId w:val="0"/>
              </w:numPr>
              <w:spacing w:before="0" w:after="0" w:line="240" w:lineRule="auto"/>
              <w:ind w:left="864" w:hanging="864"/>
              <w:outlineLvl w:val="3"/>
              <w:rPr>
                <w:b/>
                <w:bCs/>
                <w:color w:val="000000"/>
                <w:sz w:val="20"/>
                <w:lang w:eastAsia="zh-CN"/>
              </w:rPr>
            </w:pPr>
            <w:r w:rsidRPr="00981399">
              <w:rPr>
                <w:b/>
                <w:bCs/>
                <w:color w:val="000000"/>
                <w:sz w:val="20"/>
              </w:rPr>
              <w:t>6.2.1.3</w:t>
            </w:r>
            <w:r w:rsidRPr="00981399">
              <w:rPr>
                <w:b/>
                <w:bCs/>
                <w:color w:val="000000"/>
                <w:sz w:val="20"/>
              </w:rPr>
              <w:tab/>
              <w:t>UE sounding procedure between component carriers</w:t>
            </w:r>
          </w:p>
          <w:p w14:paraId="4AE9BBA7" w14:textId="77777777" w:rsidR="00931981" w:rsidRDefault="00931981" w:rsidP="002438F8">
            <w:pPr>
              <w:spacing w:before="0" w:beforeAutospacing="0" w:after="0" w:line="240" w:lineRule="auto"/>
              <w:jc w:val="center"/>
              <w:rPr>
                <w:color w:val="000000"/>
                <w:sz w:val="20"/>
                <w:szCs w:val="20"/>
              </w:rPr>
            </w:pPr>
            <w:r w:rsidRPr="00981399">
              <w:rPr>
                <w:rFonts w:hint="eastAsia"/>
                <w:color w:val="FF0000"/>
                <w:sz w:val="20"/>
                <w:szCs w:val="20"/>
              </w:rPr>
              <w:t>&lt;</w:t>
            </w:r>
            <w:r w:rsidRPr="00981399">
              <w:rPr>
                <w:color w:val="FF0000"/>
                <w:sz w:val="20"/>
                <w:szCs w:val="20"/>
              </w:rPr>
              <w:t xml:space="preserve"> -------------------- Other parts are omitted -------------------- &gt;</w:t>
            </w:r>
          </w:p>
          <w:p w14:paraId="03D0D1D5" w14:textId="77777777" w:rsidR="00931981" w:rsidRPr="00981399" w:rsidRDefault="00931981" w:rsidP="002438F8">
            <w:pPr>
              <w:spacing w:before="0" w:beforeAutospacing="0" w:after="0" w:line="240" w:lineRule="auto"/>
              <w:rPr>
                <w:color w:val="FF0000"/>
                <w:sz w:val="20"/>
                <w:szCs w:val="20"/>
                <w:u w:val="single"/>
              </w:rPr>
            </w:pPr>
            <w:r w:rsidRPr="00981399">
              <w:rPr>
                <w:color w:val="000000"/>
                <w:sz w:val="20"/>
                <w:szCs w:val="20"/>
              </w:rPr>
              <w:t xml:space="preserve">A UE can be configured with SRS resource(s) on a carrier </w:t>
            </w:r>
            <w:r w:rsidRPr="00981399">
              <w:rPr>
                <w:i/>
                <w:iCs/>
                <w:color w:val="000000"/>
                <w:sz w:val="20"/>
                <w:szCs w:val="20"/>
              </w:rPr>
              <w:t>c</w:t>
            </w:r>
            <w:r w:rsidRPr="00981399">
              <w:rPr>
                <w:i/>
                <w:iCs/>
                <w:color w:val="000000"/>
                <w:sz w:val="20"/>
                <w:szCs w:val="20"/>
                <w:vertAlign w:val="subscript"/>
              </w:rPr>
              <w:t>1</w:t>
            </w:r>
            <w:r w:rsidRPr="00981399">
              <w:rPr>
                <w:color w:val="000000"/>
                <w:sz w:val="20"/>
                <w:szCs w:val="20"/>
              </w:rPr>
              <w:t xml:space="preserve"> with slot formats comprised of DL and UL symbols and not configured for PUSCH/PUCCH transmission. For carrier </w:t>
            </w:r>
            <w:r w:rsidRPr="00981399">
              <w:rPr>
                <w:i/>
                <w:iCs/>
                <w:color w:val="000000"/>
                <w:sz w:val="20"/>
                <w:szCs w:val="20"/>
              </w:rPr>
              <w:t>c</w:t>
            </w:r>
            <w:r w:rsidRPr="00981399">
              <w:rPr>
                <w:i/>
                <w:iCs/>
                <w:color w:val="000000"/>
                <w:sz w:val="20"/>
                <w:szCs w:val="20"/>
                <w:vertAlign w:val="subscript"/>
              </w:rPr>
              <w:t>1</w:t>
            </w:r>
            <w:r w:rsidRPr="00981399">
              <w:rPr>
                <w:color w:val="000000"/>
                <w:sz w:val="20"/>
                <w:szCs w:val="20"/>
              </w:rPr>
              <w:t xml:space="preserve">, the UE is configured with higher layer parameter </w:t>
            </w:r>
            <w:r w:rsidRPr="00981399">
              <w:rPr>
                <w:i/>
                <w:iCs/>
                <w:color w:val="000000"/>
                <w:sz w:val="20"/>
                <w:szCs w:val="20"/>
              </w:rPr>
              <w:t>srs-SwitchFromServCellIndex</w:t>
            </w:r>
            <w:r w:rsidRPr="00981399">
              <w:rPr>
                <w:color w:val="000000"/>
                <w:sz w:val="20"/>
                <w:szCs w:val="20"/>
              </w:rPr>
              <w:t xml:space="preserve"> and </w:t>
            </w:r>
            <w:r w:rsidRPr="00981399">
              <w:rPr>
                <w:i/>
                <w:iCs/>
                <w:color w:val="000000"/>
                <w:sz w:val="20"/>
                <w:szCs w:val="20"/>
              </w:rPr>
              <w:t>srs-SwitchFromCarrier</w:t>
            </w:r>
            <w:r w:rsidRPr="00981399">
              <w:rPr>
                <w:color w:val="000000"/>
                <w:sz w:val="20"/>
                <w:szCs w:val="20"/>
              </w:rPr>
              <w:t xml:space="preserve"> the switching from carrier </w:t>
            </w:r>
            <w:r w:rsidRPr="00981399">
              <w:rPr>
                <w:i/>
                <w:iCs/>
                <w:color w:val="000000"/>
                <w:sz w:val="20"/>
                <w:szCs w:val="20"/>
              </w:rPr>
              <w:t>c</w:t>
            </w:r>
            <w:r w:rsidRPr="00981399">
              <w:rPr>
                <w:i/>
                <w:iCs/>
                <w:color w:val="000000"/>
                <w:sz w:val="20"/>
                <w:szCs w:val="20"/>
                <w:vertAlign w:val="subscript"/>
              </w:rPr>
              <w:t>2</w:t>
            </w:r>
            <w:r w:rsidRPr="00981399">
              <w:rPr>
                <w:color w:val="000000"/>
                <w:sz w:val="20"/>
                <w:szCs w:val="20"/>
              </w:rPr>
              <w:t xml:space="preserve"> which is configured for PUSCH/PUCCH transmission. During SRS transmission on carrier </w:t>
            </w:r>
            <w:r w:rsidRPr="00981399">
              <w:rPr>
                <w:i/>
                <w:iCs/>
                <w:color w:val="000000"/>
                <w:sz w:val="20"/>
                <w:szCs w:val="20"/>
              </w:rPr>
              <w:t>c</w:t>
            </w:r>
            <w:r w:rsidRPr="00981399">
              <w:rPr>
                <w:i/>
                <w:iCs/>
                <w:color w:val="000000"/>
                <w:sz w:val="20"/>
                <w:szCs w:val="20"/>
                <w:vertAlign w:val="subscript"/>
              </w:rPr>
              <w:t xml:space="preserve">1 </w:t>
            </w:r>
            <w:r w:rsidRPr="00981399">
              <w:rPr>
                <w:color w:val="000000"/>
                <w:sz w:val="20"/>
                <w:szCs w:val="20"/>
              </w:rPr>
              <w:t xml:space="preserve">(including any interruption due to uplink or downlink RF retuning time [11, TS 38.133] as defined by higher layer parameters </w:t>
            </w:r>
            <w:r w:rsidRPr="00981399">
              <w:rPr>
                <w:i/>
                <w:iCs/>
                <w:sz w:val="20"/>
                <w:szCs w:val="20"/>
              </w:rPr>
              <w:t>switchingTimeUL</w:t>
            </w:r>
            <w:r w:rsidRPr="00981399">
              <w:rPr>
                <w:color w:val="000000"/>
                <w:sz w:val="20"/>
                <w:szCs w:val="20"/>
              </w:rPr>
              <w:t xml:space="preserve"> and </w:t>
            </w:r>
            <w:r w:rsidRPr="00981399">
              <w:rPr>
                <w:i/>
                <w:iCs/>
                <w:sz w:val="20"/>
                <w:szCs w:val="20"/>
              </w:rPr>
              <w:t>switchingTimeDL</w:t>
            </w:r>
            <w:r w:rsidRPr="00981399">
              <w:rPr>
                <w:color w:val="000000"/>
                <w:sz w:val="20"/>
                <w:szCs w:val="20"/>
              </w:rPr>
              <w:t xml:space="preserve"> of </w:t>
            </w:r>
            <w:r w:rsidRPr="00981399">
              <w:rPr>
                <w:i/>
                <w:iCs/>
                <w:color w:val="000000"/>
                <w:sz w:val="20"/>
                <w:szCs w:val="20"/>
              </w:rPr>
              <w:t>SRS-SwitchingTimeNR</w:t>
            </w:r>
            <w:r w:rsidRPr="00981399">
              <w:rPr>
                <w:color w:val="000000"/>
                <w:sz w:val="20"/>
                <w:szCs w:val="20"/>
              </w:rPr>
              <w:t xml:space="preserve">), the UE temporarily suspends the uplink transmission on carrier </w:t>
            </w:r>
            <w:r w:rsidRPr="00981399">
              <w:rPr>
                <w:i/>
                <w:iCs/>
                <w:color w:val="000000"/>
                <w:sz w:val="20"/>
                <w:szCs w:val="20"/>
              </w:rPr>
              <w:t>c</w:t>
            </w:r>
            <w:r w:rsidRPr="00981399">
              <w:rPr>
                <w:i/>
                <w:iCs/>
                <w:color w:val="000000"/>
                <w:sz w:val="20"/>
                <w:szCs w:val="20"/>
                <w:vertAlign w:val="subscript"/>
              </w:rPr>
              <w:t>2</w:t>
            </w:r>
            <w:r w:rsidRPr="00981399">
              <w:rPr>
                <w:sz w:val="20"/>
                <w:szCs w:val="20"/>
              </w:rPr>
              <w:t>.</w:t>
            </w:r>
            <w:r w:rsidRPr="00981399">
              <w:rPr>
                <w:color w:val="FF0000"/>
                <w:sz w:val="20"/>
                <w:szCs w:val="20"/>
                <w:u w:val="single"/>
              </w:rPr>
              <w:t xml:space="preserve"> If the UE is configured with uplink switching with parameter </w:t>
            </w:r>
            <w:r w:rsidRPr="00981399">
              <w:rPr>
                <w:i/>
                <w:iCs/>
                <w:color w:val="FF0000"/>
                <w:sz w:val="20"/>
                <w:szCs w:val="20"/>
                <w:u w:val="single"/>
              </w:rPr>
              <w:t>uplinkTxSwitching</w:t>
            </w:r>
            <w:r w:rsidRPr="00981399">
              <w:rPr>
                <w:color w:val="FF0000"/>
                <w:sz w:val="20"/>
                <w:szCs w:val="20"/>
                <w:u w:val="single"/>
              </w:rPr>
              <w:t xml:space="preserve"> for carrier </w:t>
            </w:r>
            <w:r w:rsidRPr="00981399">
              <w:rPr>
                <w:i/>
                <w:iCs/>
                <w:color w:val="FF0000"/>
                <w:sz w:val="20"/>
                <w:szCs w:val="20"/>
                <w:u w:val="single"/>
              </w:rPr>
              <w:t>c</w:t>
            </w:r>
            <w:r w:rsidRPr="00981399">
              <w:rPr>
                <w:i/>
                <w:iCs/>
                <w:color w:val="FF0000"/>
                <w:sz w:val="20"/>
                <w:szCs w:val="20"/>
                <w:u w:val="single"/>
                <w:vertAlign w:val="subscript"/>
              </w:rPr>
              <w:t>2</w:t>
            </w:r>
            <w:r w:rsidRPr="00981399">
              <w:rPr>
                <w:color w:val="FF0000"/>
                <w:sz w:val="20"/>
                <w:szCs w:val="20"/>
                <w:u w:val="single"/>
              </w:rPr>
              <w:t xml:space="preserve"> and carrier </w:t>
            </w:r>
            <w:r w:rsidRPr="00981399">
              <w:rPr>
                <w:i/>
                <w:iCs/>
                <w:color w:val="FF0000"/>
                <w:sz w:val="20"/>
                <w:szCs w:val="20"/>
                <w:u w:val="single"/>
              </w:rPr>
              <w:t>c</w:t>
            </w:r>
            <w:r w:rsidRPr="00981399">
              <w:rPr>
                <w:i/>
                <w:iCs/>
                <w:color w:val="FF0000"/>
                <w:sz w:val="20"/>
                <w:szCs w:val="20"/>
                <w:u w:val="single"/>
                <w:vertAlign w:val="subscript"/>
              </w:rPr>
              <w:t>3</w:t>
            </w:r>
            <w:r w:rsidRPr="00981399">
              <w:rPr>
                <w:color w:val="FF0000"/>
                <w:sz w:val="20"/>
                <w:szCs w:val="20"/>
                <w:u w:val="single"/>
              </w:rPr>
              <w:t xml:space="preserve">, during </w:t>
            </w:r>
            <w:r>
              <w:rPr>
                <w:color w:val="FF0000"/>
                <w:sz w:val="20"/>
                <w:szCs w:val="20"/>
                <w:u w:val="single"/>
              </w:rPr>
              <w:t>2</w:t>
            </w:r>
            <w:r>
              <w:rPr>
                <w:rFonts w:hint="eastAsia"/>
                <w:color w:val="FF0000"/>
                <w:sz w:val="20"/>
                <w:szCs w:val="20"/>
                <w:u w:val="single"/>
              </w:rPr>
              <w:t>-</w:t>
            </w:r>
            <w:r>
              <w:rPr>
                <w:color w:val="FF0000"/>
                <w:sz w:val="20"/>
                <w:szCs w:val="20"/>
                <w:u w:val="single"/>
              </w:rPr>
              <w:t xml:space="preserve">port </w:t>
            </w:r>
            <w:r w:rsidRPr="00981399">
              <w:rPr>
                <w:color w:val="FF0000"/>
                <w:sz w:val="20"/>
                <w:szCs w:val="20"/>
                <w:u w:val="single"/>
              </w:rPr>
              <w:t xml:space="preserve">SRS transmission on carrier </w:t>
            </w:r>
            <w:r w:rsidRPr="00981399">
              <w:rPr>
                <w:i/>
                <w:iCs/>
                <w:color w:val="FF0000"/>
                <w:sz w:val="20"/>
                <w:szCs w:val="20"/>
                <w:u w:val="single"/>
              </w:rPr>
              <w:t>c</w:t>
            </w:r>
            <w:r w:rsidRPr="00981399">
              <w:rPr>
                <w:i/>
                <w:iCs/>
                <w:color w:val="FF0000"/>
                <w:sz w:val="20"/>
                <w:szCs w:val="20"/>
                <w:u w:val="single"/>
                <w:vertAlign w:val="subscript"/>
              </w:rPr>
              <w:t xml:space="preserve">1 </w:t>
            </w:r>
            <w:r w:rsidRPr="00981399">
              <w:rPr>
                <w:color w:val="FF0000"/>
                <w:sz w:val="20"/>
                <w:szCs w:val="20"/>
                <w:u w:val="single"/>
              </w:rPr>
              <w:t xml:space="preserve">(including any interruption due to uplink or downlink RF retuning time [11, TS 38.133] as defined by higher layer parameters </w:t>
            </w:r>
            <w:r w:rsidRPr="00981399">
              <w:rPr>
                <w:i/>
                <w:iCs/>
                <w:color w:val="FF0000"/>
                <w:sz w:val="20"/>
                <w:szCs w:val="20"/>
                <w:u w:val="single"/>
              </w:rPr>
              <w:t>switchingTimeUL</w:t>
            </w:r>
            <w:r w:rsidRPr="00981399">
              <w:rPr>
                <w:color w:val="FF0000"/>
                <w:sz w:val="20"/>
                <w:szCs w:val="20"/>
                <w:u w:val="single"/>
              </w:rPr>
              <w:t xml:space="preserve"> and </w:t>
            </w:r>
            <w:r w:rsidRPr="00981399">
              <w:rPr>
                <w:i/>
                <w:iCs/>
                <w:color w:val="FF0000"/>
                <w:sz w:val="20"/>
                <w:szCs w:val="20"/>
                <w:u w:val="single"/>
              </w:rPr>
              <w:t>switchingTimeDL</w:t>
            </w:r>
            <w:r w:rsidRPr="00981399">
              <w:rPr>
                <w:color w:val="FF0000"/>
                <w:sz w:val="20"/>
                <w:szCs w:val="20"/>
                <w:u w:val="single"/>
              </w:rPr>
              <w:t xml:space="preserve"> of </w:t>
            </w:r>
            <w:r w:rsidRPr="00981399">
              <w:rPr>
                <w:i/>
                <w:iCs/>
                <w:color w:val="FF0000"/>
                <w:sz w:val="20"/>
                <w:szCs w:val="20"/>
                <w:u w:val="single"/>
              </w:rPr>
              <w:t>SRS-SwitchingTimeNR</w:t>
            </w:r>
            <w:r w:rsidRPr="00981399">
              <w:rPr>
                <w:color w:val="FF0000"/>
                <w:sz w:val="20"/>
                <w:szCs w:val="20"/>
                <w:u w:val="single"/>
              </w:rPr>
              <w:t xml:space="preserve">), the UE temporarily suspends the uplink transmission on carrier </w:t>
            </w:r>
            <w:r w:rsidRPr="00981399">
              <w:rPr>
                <w:i/>
                <w:iCs/>
                <w:color w:val="FF0000"/>
                <w:sz w:val="20"/>
                <w:szCs w:val="20"/>
                <w:u w:val="single"/>
              </w:rPr>
              <w:t>c</w:t>
            </w:r>
            <w:r w:rsidRPr="00981399">
              <w:rPr>
                <w:i/>
                <w:iCs/>
                <w:color w:val="FF0000"/>
                <w:sz w:val="20"/>
                <w:szCs w:val="20"/>
                <w:u w:val="single"/>
                <w:vertAlign w:val="subscript"/>
              </w:rPr>
              <w:t>3</w:t>
            </w:r>
            <w:r w:rsidRPr="00981399">
              <w:rPr>
                <w:color w:val="FF0000"/>
                <w:sz w:val="20"/>
                <w:szCs w:val="20"/>
                <w:u w:val="single"/>
              </w:rPr>
              <w:t>.</w:t>
            </w:r>
          </w:p>
          <w:p w14:paraId="36FFA017" w14:textId="7D0E9BE3" w:rsidR="00931981" w:rsidRDefault="00931981" w:rsidP="002438F8">
            <w:pPr>
              <w:spacing w:before="0" w:beforeAutospacing="0" w:after="0" w:line="240" w:lineRule="auto"/>
              <w:rPr>
                <w:sz w:val="20"/>
                <w:szCs w:val="20"/>
                <w:lang w:val="en-GB"/>
              </w:rPr>
            </w:pPr>
            <w:r w:rsidRPr="00981399">
              <w:rPr>
                <w:rFonts w:hint="eastAsia"/>
                <w:color w:val="FF0000"/>
                <w:sz w:val="20"/>
                <w:szCs w:val="20"/>
              </w:rPr>
              <w:t>&lt;</w:t>
            </w:r>
            <w:r w:rsidRPr="00981399">
              <w:rPr>
                <w:color w:val="FF0000"/>
                <w:sz w:val="20"/>
                <w:szCs w:val="20"/>
              </w:rPr>
              <w:t xml:space="preserve"> -------------------- Other parts are omitted -------------------- &gt;</w:t>
            </w:r>
          </w:p>
        </w:tc>
      </w:tr>
    </w:tbl>
    <w:p w14:paraId="2EEF879C" w14:textId="77777777" w:rsidR="00931981" w:rsidRDefault="00931981">
      <w:pPr>
        <w:rPr>
          <w:sz w:val="20"/>
          <w:szCs w:val="20"/>
          <w:lang w:val="en-GB"/>
        </w:rPr>
      </w:pPr>
    </w:p>
    <w:p w14:paraId="32431CF8" w14:textId="2527A4AA" w:rsidR="00E73F39" w:rsidRPr="00931981" w:rsidRDefault="00E73F39" w:rsidP="00E73F39">
      <w:pPr>
        <w:rPr>
          <w:b/>
          <w:sz w:val="20"/>
          <w:szCs w:val="20"/>
          <w:u w:val="single"/>
          <w:lang w:val="en-GB"/>
        </w:rPr>
      </w:pPr>
      <w:r w:rsidRPr="00931981">
        <w:rPr>
          <w:b/>
          <w:sz w:val="20"/>
          <w:szCs w:val="20"/>
          <w:u w:val="single"/>
          <w:lang w:val="en-GB"/>
        </w:rPr>
        <w:t>Case-</w:t>
      </w:r>
      <w:r w:rsidR="009A5373">
        <w:rPr>
          <w:b/>
          <w:sz w:val="20"/>
          <w:szCs w:val="20"/>
          <w:u w:val="single"/>
          <w:lang w:val="en-GB"/>
        </w:rPr>
        <w:t>2</w:t>
      </w:r>
      <w:r w:rsidRPr="00931981">
        <w:rPr>
          <w:b/>
          <w:sz w:val="20"/>
          <w:szCs w:val="20"/>
          <w:u w:val="single"/>
          <w:lang w:val="en-GB"/>
        </w:rPr>
        <w:t xml:space="preserve">: source carrier is </w:t>
      </w:r>
      <w:r>
        <w:rPr>
          <w:b/>
          <w:sz w:val="20"/>
          <w:szCs w:val="20"/>
          <w:u w:val="single"/>
          <w:lang w:val="en-GB"/>
        </w:rPr>
        <w:t xml:space="preserve">not </w:t>
      </w:r>
      <w:r w:rsidRPr="00931981">
        <w:rPr>
          <w:b/>
          <w:sz w:val="20"/>
          <w:szCs w:val="20"/>
          <w:u w:val="single"/>
          <w:lang w:val="en-GB"/>
        </w:rPr>
        <w:t>configured with UL Tx switching</w:t>
      </w:r>
    </w:p>
    <w:p w14:paraId="702ABA89" w14:textId="55EFF55D" w:rsidR="00E73F39" w:rsidRDefault="00E73F39">
      <w:pPr>
        <w:rPr>
          <w:sz w:val="20"/>
          <w:szCs w:val="20"/>
          <w:lang w:val="en-GB"/>
        </w:rPr>
      </w:pPr>
      <w:r>
        <w:rPr>
          <w:rFonts w:hint="eastAsia"/>
          <w:sz w:val="20"/>
          <w:szCs w:val="20"/>
          <w:lang w:val="en-GB"/>
        </w:rPr>
        <w:t>T</w:t>
      </w:r>
      <w:r>
        <w:rPr>
          <w:sz w:val="20"/>
          <w:szCs w:val="20"/>
          <w:lang w:val="en-GB"/>
        </w:rPr>
        <w:t xml:space="preserve">ake the following figure as an example. CC3 and CC4 are configured with UL Tx switching. CC1 and CC2 are the target and source carrier for SRS carrier switching, respectively. </w:t>
      </w:r>
      <w:r w:rsidR="00B30D0E">
        <w:rPr>
          <w:sz w:val="20"/>
          <w:szCs w:val="20"/>
          <w:lang w:val="en-GB"/>
        </w:rPr>
        <w:t>It seems that the current specification for both UL Tx switching and SRS carrier switching can be reused without any modification.</w:t>
      </w:r>
    </w:p>
    <w:p w14:paraId="5F15A806" w14:textId="0B2F1501" w:rsidR="00E73F39" w:rsidRDefault="00B30D0E" w:rsidP="00E30F1C">
      <w:pPr>
        <w:jc w:val="center"/>
        <w:rPr>
          <w:sz w:val="20"/>
          <w:szCs w:val="20"/>
          <w:lang w:val="en-GB"/>
        </w:rPr>
      </w:pPr>
      <w:r>
        <w:object w:dxaOrig="5431" w:dyaOrig="4005" w14:anchorId="754341CF">
          <v:shape id="_x0000_i1028" type="#_x0000_t75" style="width:187.5pt;height:137.9pt" o:ole="">
            <v:imagedata r:id="rId19" o:title=""/>
          </v:shape>
          <o:OLEObject Type="Embed" ProgID="Visio.Drawing.15" ShapeID="_x0000_i1028" DrawAspect="Content" ObjectID="_1679209692" r:id="rId20"/>
        </w:object>
      </w:r>
    </w:p>
    <w:p w14:paraId="6C2BA4B1" w14:textId="71C14AD7" w:rsidR="00E73F39" w:rsidRDefault="00E73F39" w:rsidP="00E30F1C">
      <w:pPr>
        <w:jc w:val="center"/>
        <w:rPr>
          <w:sz w:val="20"/>
          <w:szCs w:val="20"/>
          <w:lang w:val="en-GB"/>
        </w:rPr>
      </w:pPr>
      <w:r w:rsidRPr="00E35F43">
        <w:rPr>
          <w:rFonts w:ascii="Arial" w:hAnsi="Arial" w:cs="Arial"/>
          <w:sz w:val="16"/>
          <w:szCs w:val="20"/>
          <w:lang w:val="en-GB"/>
        </w:rPr>
        <w:t>Figure-</w:t>
      </w:r>
      <w:r w:rsidR="009A5373">
        <w:rPr>
          <w:rFonts w:ascii="Arial" w:hAnsi="Arial" w:cs="Arial"/>
          <w:sz w:val="16"/>
          <w:szCs w:val="20"/>
          <w:lang w:val="en-GB"/>
        </w:rPr>
        <w:t>4</w:t>
      </w:r>
      <w:r w:rsidRPr="00E35F43">
        <w:rPr>
          <w:rFonts w:ascii="Arial" w:hAnsi="Arial" w:cs="Arial"/>
          <w:sz w:val="16"/>
          <w:szCs w:val="20"/>
          <w:lang w:val="en-GB"/>
        </w:rPr>
        <w:t>: 1-port PUSCH/PUCCH on CC</w:t>
      </w:r>
      <w:r>
        <w:rPr>
          <w:rFonts w:ascii="Arial" w:hAnsi="Arial" w:cs="Arial"/>
          <w:sz w:val="16"/>
          <w:szCs w:val="20"/>
          <w:lang w:val="en-GB"/>
        </w:rPr>
        <w:t>3</w:t>
      </w:r>
      <w:r w:rsidRPr="00E35F43">
        <w:rPr>
          <w:rFonts w:ascii="Arial" w:hAnsi="Arial" w:cs="Arial"/>
          <w:sz w:val="16"/>
          <w:szCs w:val="20"/>
          <w:lang w:val="en-GB"/>
        </w:rPr>
        <w:t xml:space="preserve"> and 1-port SRS on CC</w:t>
      </w:r>
      <w:r>
        <w:rPr>
          <w:rFonts w:ascii="Arial" w:hAnsi="Arial" w:cs="Arial"/>
          <w:sz w:val="16"/>
          <w:szCs w:val="20"/>
          <w:lang w:val="en-GB"/>
        </w:rPr>
        <w:t>1</w:t>
      </w:r>
      <w:r w:rsidRPr="00E35F43">
        <w:rPr>
          <w:rFonts w:ascii="Arial" w:hAnsi="Arial" w:cs="Arial"/>
          <w:sz w:val="16"/>
          <w:szCs w:val="20"/>
          <w:lang w:val="en-GB"/>
        </w:rPr>
        <w:t>.</w:t>
      </w:r>
    </w:p>
    <w:p w14:paraId="7DBE8D54" w14:textId="77777777" w:rsidR="003C2497" w:rsidRPr="00981399" w:rsidRDefault="003C2497">
      <w:pPr>
        <w:rPr>
          <w:sz w:val="20"/>
          <w:szCs w:val="20"/>
          <w:lang w:val="en-GB"/>
        </w:rPr>
      </w:pPr>
    </w:p>
    <w:p w14:paraId="123EA2CC" w14:textId="77777777" w:rsidR="00B65643" w:rsidRDefault="00545454">
      <w:pPr>
        <w:pStyle w:val="1"/>
        <w:rPr>
          <w:lang w:eastAsia="zh-CN"/>
        </w:rPr>
      </w:pPr>
      <w:r>
        <w:rPr>
          <w:rFonts w:hint="eastAsia"/>
          <w:lang w:eastAsia="zh-CN"/>
        </w:rPr>
        <w:t>C</w:t>
      </w:r>
      <w:r>
        <w:rPr>
          <w:lang w:eastAsia="zh-CN"/>
        </w:rPr>
        <w:t>onclusion</w:t>
      </w:r>
    </w:p>
    <w:p w14:paraId="0B710FB8" w14:textId="2C4E5378" w:rsidR="00E30F1C" w:rsidRDefault="00E30F1C" w:rsidP="00E30F1C">
      <w:pPr>
        <w:rPr>
          <w:sz w:val="20"/>
          <w:szCs w:val="20"/>
          <w:lang w:val="en-GB"/>
        </w:rPr>
      </w:pPr>
      <w:r w:rsidRPr="00E30F1C">
        <w:rPr>
          <w:rFonts w:hint="eastAsia"/>
          <w:sz w:val="20"/>
          <w:szCs w:val="20"/>
          <w:lang w:val="en-GB"/>
        </w:rPr>
        <w:t>I</w:t>
      </w:r>
      <w:r w:rsidRPr="00E30F1C">
        <w:rPr>
          <w:sz w:val="20"/>
          <w:szCs w:val="20"/>
          <w:lang w:val="en-GB"/>
        </w:rPr>
        <w:t>n this contribution, we present our analysis for the issue of UL Tx switching together with SRS carrier switching with the following proposals and TP.</w:t>
      </w:r>
    </w:p>
    <w:p w14:paraId="05CD7592" w14:textId="77777777" w:rsidR="00617BCA" w:rsidRPr="006A6CD9" w:rsidRDefault="00617BCA" w:rsidP="00617BCA">
      <w:pPr>
        <w:spacing w:after="0"/>
        <w:rPr>
          <w:i/>
          <w:sz w:val="20"/>
          <w:szCs w:val="20"/>
          <w:lang w:val="en-GB"/>
        </w:rPr>
      </w:pPr>
      <w:r w:rsidRPr="006A6CD9">
        <w:rPr>
          <w:rFonts w:hint="eastAsia"/>
          <w:b/>
          <w:i/>
          <w:sz w:val="20"/>
          <w:szCs w:val="20"/>
          <w:lang w:val="en-GB"/>
        </w:rPr>
        <w:lastRenderedPageBreak/>
        <w:t>O</w:t>
      </w:r>
      <w:r w:rsidRPr="006A6CD9">
        <w:rPr>
          <w:b/>
          <w:i/>
          <w:sz w:val="20"/>
          <w:szCs w:val="20"/>
          <w:lang w:val="en-GB"/>
        </w:rPr>
        <w:t>bservation-1</w:t>
      </w:r>
      <w:r w:rsidRPr="006A6CD9">
        <w:rPr>
          <w:i/>
          <w:sz w:val="20"/>
          <w:szCs w:val="20"/>
          <w:lang w:val="en-GB"/>
        </w:rPr>
        <w:t>: In current spec, it is clear that the suspension (see section 6.2.1.3 of TS38214) is only applicable to the source carrier and target carrier. However, it is not clear whether the current dropping rule (see section 6.2.1.3 of TS38214) is applicable to the carrier other than source carrier and target carrier.</w:t>
      </w:r>
    </w:p>
    <w:p w14:paraId="029413EF" w14:textId="7991EEEC" w:rsidR="00617BCA" w:rsidRPr="007A512B" w:rsidRDefault="00617BCA" w:rsidP="007A512B">
      <w:pPr>
        <w:spacing w:beforeLines="50" w:before="120" w:beforeAutospacing="0" w:after="0"/>
        <w:rPr>
          <w:i/>
          <w:sz w:val="20"/>
          <w:szCs w:val="20"/>
          <w:lang w:val="en-GB"/>
        </w:rPr>
      </w:pPr>
      <w:r w:rsidRPr="006A6CD9">
        <w:rPr>
          <w:i/>
          <w:sz w:val="20"/>
          <w:szCs w:val="20"/>
          <w:lang w:val="en-GB"/>
        </w:rPr>
        <w:t>Note: the related specs of suspension and dropping rule are copied in Appendix section.</w:t>
      </w:r>
    </w:p>
    <w:p w14:paraId="7A2B7D64" w14:textId="648F8D2F" w:rsidR="00D819E4" w:rsidRDefault="00D819E4" w:rsidP="00D819E4">
      <w:pPr>
        <w:rPr>
          <w:i/>
          <w:sz w:val="20"/>
          <w:szCs w:val="20"/>
          <w:lang w:val="en-GB"/>
        </w:rPr>
      </w:pPr>
      <w:r w:rsidRPr="00E30F1C">
        <w:rPr>
          <w:b/>
          <w:i/>
          <w:sz w:val="20"/>
          <w:szCs w:val="20"/>
          <w:lang w:val="en-GB"/>
        </w:rPr>
        <w:t>Proposal-1</w:t>
      </w:r>
      <w:r w:rsidRPr="00E30F1C">
        <w:rPr>
          <w:i/>
          <w:sz w:val="20"/>
          <w:szCs w:val="20"/>
          <w:lang w:val="en-GB"/>
        </w:rPr>
        <w:t xml:space="preserve">: For the issue of UL Tx switching together with SRS carrier switching, for the case that the source carrier is configured with UL Tx switching, </w:t>
      </w:r>
      <w:r>
        <w:rPr>
          <w:i/>
          <w:sz w:val="20"/>
          <w:szCs w:val="20"/>
          <w:lang w:val="en-GB"/>
        </w:rPr>
        <w:t>i</w:t>
      </w:r>
      <w:r w:rsidRPr="00D819E4">
        <w:rPr>
          <w:i/>
          <w:sz w:val="20"/>
          <w:szCs w:val="20"/>
          <w:lang w:val="en-GB"/>
        </w:rPr>
        <w:t xml:space="preserve">f the current dropping rule is </w:t>
      </w:r>
      <w:r>
        <w:rPr>
          <w:i/>
          <w:sz w:val="20"/>
          <w:szCs w:val="20"/>
          <w:lang w:val="en-GB"/>
        </w:rPr>
        <w:t xml:space="preserve">NOT </w:t>
      </w:r>
      <w:r w:rsidRPr="00D819E4">
        <w:rPr>
          <w:i/>
          <w:sz w:val="20"/>
          <w:szCs w:val="20"/>
          <w:lang w:val="en-GB"/>
        </w:rPr>
        <w:t>applicable to carrier other than source carrier and target carrier</w:t>
      </w:r>
      <w:r>
        <w:rPr>
          <w:i/>
          <w:sz w:val="20"/>
          <w:szCs w:val="20"/>
          <w:lang w:val="en-GB"/>
        </w:rPr>
        <w:t xml:space="preserve">, </w:t>
      </w:r>
      <w:r w:rsidRPr="00E30F1C">
        <w:rPr>
          <w:i/>
          <w:sz w:val="20"/>
          <w:szCs w:val="20"/>
          <w:lang w:val="en-GB"/>
        </w:rPr>
        <w:t xml:space="preserve">introduce the following </w:t>
      </w:r>
      <w:r w:rsidRPr="009A5373">
        <w:rPr>
          <w:b/>
          <w:i/>
          <w:sz w:val="20"/>
          <w:szCs w:val="20"/>
          <w:lang w:val="en-GB"/>
        </w:rPr>
        <w:t xml:space="preserve">TP1 </w:t>
      </w:r>
      <w:r w:rsidRPr="00E30F1C">
        <w:rPr>
          <w:i/>
          <w:sz w:val="20"/>
          <w:szCs w:val="20"/>
          <w:lang w:val="en-GB"/>
        </w:rPr>
        <w:t>for Section 6.2.1.3 of TS38.214.</w:t>
      </w:r>
    </w:p>
    <w:p w14:paraId="2B7A00D8" w14:textId="77777777" w:rsidR="00B30D0E" w:rsidRPr="00E30F1C" w:rsidRDefault="00B30D0E" w:rsidP="00B30D0E">
      <w:pPr>
        <w:rPr>
          <w:i/>
          <w:sz w:val="20"/>
          <w:szCs w:val="20"/>
          <w:lang w:val="en-GB"/>
        </w:rPr>
      </w:pPr>
      <w:r w:rsidRPr="00D819E4">
        <w:rPr>
          <w:b/>
          <w:i/>
          <w:sz w:val="20"/>
          <w:szCs w:val="20"/>
          <w:lang w:val="en-GB"/>
        </w:rPr>
        <w:t>TP1</w:t>
      </w:r>
      <w:r>
        <w:rPr>
          <w:i/>
          <w:sz w:val="20"/>
          <w:szCs w:val="20"/>
          <w:lang w:val="en-GB"/>
        </w:rPr>
        <w:t xml:space="preserve">: {38.214 Section 6.2.1.3 </w:t>
      </w:r>
      <w:r w:rsidRPr="009A5373">
        <w:rPr>
          <w:i/>
          <w:sz w:val="20"/>
          <w:szCs w:val="20"/>
          <w:lang w:val="en-GB"/>
        </w:rPr>
        <w:t>UE sounding procedure between component carriers</w:t>
      </w:r>
      <w:r>
        <w:rPr>
          <w:i/>
          <w:sz w:val="20"/>
          <w:szCs w:val="20"/>
          <w:lang w:val="en-GB"/>
        </w:rPr>
        <w:t>}</w:t>
      </w:r>
    </w:p>
    <w:tbl>
      <w:tblPr>
        <w:tblStyle w:val="af4"/>
        <w:tblW w:w="0" w:type="auto"/>
        <w:tblLook w:val="04A0" w:firstRow="1" w:lastRow="0" w:firstColumn="1" w:lastColumn="0" w:noHBand="0" w:noVBand="1"/>
      </w:tblPr>
      <w:tblGrid>
        <w:gridCol w:w="9628"/>
      </w:tblGrid>
      <w:tr w:rsidR="00E30F1C" w14:paraId="6C0A8ACB" w14:textId="77777777" w:rsidTr="00103BD4">
        <w:tc>
          <w:tcPr>
            <w:tcW w:w="9628" w:type="dxa"/>
          </w:tcPr>
          <w:p w14:paraId="2CDD7D66" w14:textId="77777777" w:rsidR="00E30F1C" w:rsidRPr="00981399" w:rsidRDefault="00E30F1C" w:rsidP="002438F8">
            <w:pPr>
              <w:pStyle w:val="4"/>
              <w:numPr>
                <w:ilvl w:val="0"/>
                <w:numId w:val="0"/>
              </w:numPr>
              <w:spacing w:before="0" w:after="0" w:line="240" w:lineRule="auto"/>
              <w:ind w:left="864" w:hanging="864"/>
              <w:outlineLvl w:val="3"/>
              <w:rPr>
                <w:b/>
                <w:bCs/>
                <w:color w:val="000000"/>
                <w:sz w:val="20"/>
                <w:lang w:eastAsia="zh-CN"/>
              </w:rPr>
            </w:pPr>
            <w:r w:rsidRPr="00981399">
              <w:rPr>
                <w:b/>
                <w:bCs/>
                <w:color w:val="000000"/>
                <w:sz w:val="20"/>
              </w:rPr>
              <w:t>6.2.1.3</w:t>
            </w:r>
            <w:r w:rsidRPr="00981399">
              <w:rPr>
                <w:b/>
                <w:bCs/>
                <w:color w:val="000000"/>
                <w:sz w:val="20"/>
              </w:rPr>
              <w:tab/>
              <w:t>UE sounding procedure between component carriers</w:t>
            </w:r>
          </w:p>
          <w:p w14:paraId="48208467" w14:textId="77777777" w:rsidR="00E30F1C" w:rsidRDefault="00E30F1C" w:rsidP="002438F8">
            <w:pPr>
              <w:spacing w:before="0" w:beforeAutospacing="0" w:after="0" w:line="240" w:lineRule="auto"/>
              <w:jc w:val="center"/>
              <w:rPr>
                <w:color w:val="000000"/>
                <w:sz w:val="20"/>
                <w:szCs w:val="20"/>
              </w:rPr>
            </w:pPr>
            <w:r w:rsidRPr="00981399">
              <w:rPr>
                <w:rFonts w:hint="eastAsia"/>
                <w:color w:val="FF0000"/>
                <w:sz w:val="20"/>
                <w:szCs w:val="20"/>
              </w:rPr>
              <w:t>&lt;</w:t>
            </w:r>
            <w:r w:rsidRPr="00981399">
              <w:rPr>
                <w:color w:val="FF0000"/>
                <w:sz w:val="20"/>
                <w:szCs w:val="20"/>
              </w:rPr>
              <w:t xml:space="preserve"> -------------------- Other parts are omitted -------------------- &gt;</w:t>
            </w:r>
          </w:p>
          <w:p w14:paraId="22842ECC" w14:textId="77777777" w:rsidR="00E30F1C" w:rsidRPr="00981399" w:rsidRDefault="00E30F1C" w:rsidP="002438F8">
            <w:pPr>
              <w:spacing w:before="0" w:beforeAutospacing="0" w:after="0" w:line="240" w:lineRule="auto"/>
              <w:rPr>
                <w:color w:val="FF0000"/>
                <w:sz w:val="20"/>
                <w:szCs w:val="20"/>
                <w:u w:val="single"/>
              </w:rPr>
            </w:pPr>
            <w:r w:rsidRPr="00981399">
              <w:rPr>
                <w:color w:val="000000"/>
                <w:sz w:val="20"/>
                <w:szCs w:val="20"/>
              </w:rPr>
              <w:t xml:space="preserve">A UE can be configured with SRS resource(s) on a carrier </w:t>
            </w:r>
            <w:r w:rsidRPr="00981399">
              <w:rPr>
                <w:i/>
                <w:iCs/>
                <w:color w:val="000000"/>
                <w:sz w:val="20"/>
                <w:szCs w:val="20"/>
              </w:rPr>
              <w:t>c</w:t>
            </w:r>
            <w:r w:rsidRPr="00981399">
              <w:rPr>
                <w:i/>
                <w:iCs/>
                <w:color w:val="000000"/>
                <w:sz w:val="20"/>
                <w:szCs w:val="20"/>
                <w:vertAlign w:val="subscript"/>
              </w:rPr>
              <w:t>1</w:t>
            </w:r>
            <w:r w:rsidRPr="00981399">
              <w:rPr>
                <w:color w:val="000000"/>
                <w:sz w:val="20"/>
                <w:szCs w:val="20"/>
              </w:rPr>
              <w:t xml:space="preserve"> with slot formats comprised of DL and UL symbols and not configured for PUSCH/PUCCH transmission. For carrier </w:t>
            </w:r>
            <w:r w:rsidRPr="00981399">
              <w:rPr>
                <w:i/>
                <w:iCs/>
                <w:color w:val="000000"/>
                <w:sz w:val="20"/>
                <w:szCs w:val="20"/>
              </w:rPr>
              <w:t>c</w:t>
            </w:r>
            <w:r w:rsidRPr="00981399">
              <w:rPr>
                <w:i/>
                <w:iCs/>
                <w:color w:val="000000"/>
                <w:sz w:val="20"/>
                <w:szCs w:val="20"/>
                <w:vertAlign w:val="subscript"/>
              </w:rPr>
              <w:t>1</w:t>
            </w:r>
            <w:r w:rsidRPr="00981399">
              <w:rPr>
                <w:color w:val="000000"/>
                <w:sz w:val="20"/>
                <w:szCs w:val="20"/>
              </w:rPr>
              <w:t xml:space="preserve">, the UE is configured with higher layer parameter </w:t>
            </w:r>
            <w:r w:rsidRPr="00981399">
              <w:rPr>
                <w:i/>
                <w:iCs/>
                <w:color w:val="000000"/>
                <w:sz w:val="20"/>
                <w:szCs w:val="20"/>
              </w:rPr>
              <w:t>srs-SwitchFromServCellIndex</w:t>
            </w:r>
            <w:r w:rsidRPr="00981399">
              <w:rPr>
                <w:color w:val="000000"/>
                <w:sz w:val="20"/>
                <w:szCs w:val="20"/>
              </w:rPr>
              <w:t xml:space="preserve"> and </w:t>
            </w:r>
            <w:r w:rsidRPr="00981399">
              <w:rPr>
                <w:i/>
                <w:iCs/>
                <w:color w:val="000000"/>
                <w:sz w:val="20"/>
                <w:szCs w:val="20"/>
              </w:rPr>
              <w:t>srs-SwitchFromCarrier</w:t>
            </w:r>
            <w:r w:rsidRPr="00981399">
              <w:rPr>
                <w:color w:val="000000"/>
                <w:sz w:val="20"/>
                <w:szCs w:val="20"/>
              </w:rPr>
              <w:t xml:space="preserve"> the switching from carrier </w:t>
            </w:r>
            <w:r w:rsidRPr="00981399">
              <w:rPr>
                <w:i/>
                <w:iCs/>
                <w:color w:val="000000"/>
                <w:sz w:val="20"/>
                <w:szCs w:val="20"/>
              </w:rPr>
              <w:t>c</w:t>
            </w:r>
            <w:r w:rsidRPr="00981399">
              <w:rPr>
                <w:i/>
                <w:iCs/>
                <w:color w:val="000000"/>
                <w:sz w:val="20"/>
                <w:szCs w:val="20"/>
                <w:vertAlign w:val="subscript"/>
              </w:rPr>
              <w:t>2</w:t>
            </w:r>
            <w:r w:rsidRPr="00981399">
              <w:rPr>
                <w:color w:val="000000"/>
                <w:sz w:val="20"/>
                <w:szCs w:val="20"/>
              </w:rPr>
              <w:t xml:space="preserve"> which is configured for PUSCH/PUCCH transmission. During SRS transmission on carrier </w:t>
            </w:r>
            <w:r w:rsidRPr="00981399">
              <w:rPr>
                <w:i/>
                <w:iCs/>
                <w:color w:val="000000"/>
                <w:sz w:val="20"/>
                <w:szCs w:val="20"/>
              </w:rPr>
              <w:t>c</w:t>
            </w:r>
            <w:r w:rsidRPr="00981399">
              <w:rPr>
                <w:i/>
                <w:iCs/>
                <w:color w:val="000000"/>
                <w:sz w:val="20"/>
                <w:szCs w:val="20"/>
                <w:vertAlign w:val="subscript"/>
              </w:rPr>
              <w:t xml:space="preserve">1 </w:t>
            </w:r>
            <w:r w:rsidRPr="00981399">
              <w:rPr>
                <w:color w:val="000000"/>
                <w:sz w:val="20"/>
                <w:szCs w:val="20"/>
              </w:rPr>
              <w:t xml:space="preserve">(including any interruption due to uplink or downlink RF retuning time [11, TS 38.133] as defined by higher layer parameters </w:t>
            </w:r>
            <w:r w:rsidRPr="00981399">
              <w:rPr>
                <w:i/>
                <w:iCs/>
                <w:sz w:val="20"/>
                <w:szCs w:val="20"/>
              </w:rPr>
              <w:t>switchingTimeUL</w:t>
            </w:r>
            <w:r w:rsidRPr="00981399">
              <w:rPr>
                <w:color w:val="000000"/>
                <w:sz w:val="20"/>
                <w:szCs w:val="20"/>
              </w:rPr>
              <w:t xml:space="preserve"> and </w:t>
            </w:r>
            <w:r w:rsidRPr="00981399">
              <w:rPr>
                <w:i/>
                <w:iCs/>
                <w:sz w:val="20"/>
                <w:szCs w:val="20"/>
              </w:rPr>
              <w:t>switchingTimeDL</w:t>
            </w:r>
            <w:r w:rsidRPr="00981399">
              <w:rPr>
                <w:color w:val="000000"/>
                <w:sz w:val="20"/>
                <w:szCs w:val="20"/>
              </w:rPr>
              <w:t xml:space="preserve"> of </w:t>
            </w:r>
            <w:r w:rsidRPr="00981399">
              <w:rPr>
                <w:i/>
                <w:iCs/>
                <w:color w:val="000000"/>
                <w:sz w:val="20"/>
                <w:szCs w:val="20"/>
              </w:rPr>
              <w:t>SRS-SwitchingTimeNR</w:t>
            </w:r>
            <w:r w:rsidRPr="00981399">
              <w:rPr>
                <w:color w:val="000000"/>
                <w:sz w:val="20"/>
                <w:szCs w:val="20"/>
              </w:rPr>
              <w:t xml:space="preserve">), the UE temporarily suspends the uplink transmission on carrier </w:t>
            </w:r>
            <w:r w:rsidRPr="00981399">
              <w:rPr>
                <w:i/>
                <w:iCs/>
                <w:color w:val="000000"/>
                <w:sz w:val="20"/>
                <w:szCs w:val="20"/>
              </w:rPr>
              <w:t>c</w:t>
            </w:r>
            <w:r w:rsidRPr="00981399">
              <w:rPr>
                <w:i/>
                <w:iCs/>
                <w:color w:val="000000"/>
                <w:sz w:val="20"/>
                <w:szCs w:val="20"/>
                <w:vertAlign w:val="subscript"/>
              </w:rPr>
              <w:t>2</w:t>
            </w:r>
            <w:r w:rsidRPr="00981399">
              <w:rPr>
                <w:sz w:val="20"/>
                <w:szCs w:val="20"/>
              </w:rPr>
              <w:t>.</w:t>
            </w:r>
            <w:r w:rsidRPr="00981399">
              <w:rPr>
                <w:color w:val="FF0000"/>
                <w:sz w:val="20"/>
                <w:szCs w:val="20"/>
                <w:u w:val="single"/>
              </w:rPr>
              <w:t xml:space="preserve"> If the UE is configured with uplink switching with parameter </w:t>
            </w:r>
            <w:r w:rsidRPr="00981399">
              <w:rPr>
                <w:i/>
                <w:iCs/>
                <w:color w:val="FF0000"/>
                <w:sz w:val="20"/>
                <w:szCs w:val="20"/>
                <w:u w:val="single"/>
              </w:rPr>
              <w:t>uplinkTxSwitching</w:t>
            </w:r>
            <w:r w:rsidRPr="00981399">
              <w:rPr>
                <w:color w:val="FF0000"/>
                <w:sz w:val="20"/>
                <w:szCs w:val="20"/>
                <w:u w:val="single"/>
              </w:rPr>
              <w:t xml:space="preserve"> for carrier </w:t>
            </w:r>
            <w:r w:rsidRPr="00981399">
              <w:rPr>
                <w:i/>
                <w:iCs/>
                <w:color w:val="FF0000"/>
                <w:sz w:val="20"/>
                <w:szCs w:val="20"/>
                <w:u w:val="single"/>
              </w:rPr>
              <w:t>c</w:t>
            </w:r>
            <w:r w:rsidRPr="00981399">
              <w:rPr>
                <w:i/>
                <w:iCs/>
                <w:color w:val="FF0000"/>
                <w:sz w:val="20"/>
                <w:szCs w:val="20"/>
                <w:u w:val="single"/>
                <w:vertAlign w:val="subscript"/>
              </w:rPr>
              <w:t>2</w:t>
            </w:r>
            <w:r w:rsidRPr="00981399">
              <w:rPr>
                <w:color w:val="FF0000"/>
                <w:sz w:val="20"/>
                <w:szCs w:val="20"/>
                <w:u w:val="single"/>
              </w:rPr>
              <w:t xml:space="preserve"> and carrier </w:t>
            </w:r>
            <w:r w:rsidRPr="00981399">
              <w:rPr>
                <w:i/>
                <w:iCs/>
                <w:color w:val="FF0000"/>
                <w:sz w:val="20"/>
                <w:szCs w:val="20"/>
                <w:u w:val="single"/>
              </w:rPr>
              <w:t>c</w:t>
            </w:r>
            <w:r w:rsidRPr="00981399">
              <w:rPr>
                <w:i/>
                <w:iCs/>
                <w:color w:val="FF0000"/>
                <w:sz w:val="20"/>
                <w:szCs w:val="20"/>
                <w:u w:val="single"/>
                <w:vertAlign w:val="subscript"/>
              </w:rPr>
              <w:t>3</w:t>
            </w:r>
            <w:r w:rsidRPr="00981399">
              <w:rPr>
                <w:color w:val="FF0000"/>
                <w:sz w:val="20"/>
                <w:szCs w:val="20"/>
                <w:u w:val="single"/>
              </w:rPr>
              <w:t xml:space="preserve">, during </w:t>
            </w:r>
            <w:r>
              <w:rPr>
                <w:color w:val="FF0000"/>
                <w:sz w:val="20"/>
                <w:szCs w:val="20"/>
                <w:u w:val="single"/>
              </w:rPr>
              <w:t>2</w:t>
            </w:r>
            <w:r>
              <w:rPr>
                <w:rFonts w:hint="eastAsia"/>
                <w:color w:val="FF0000"/>
                <w:sz w:val="20"/>
                <w:szCs w:val="20"/>
                <w:u w:val="single"/>
              </w:rPr>
              <w:t>-</w:t>
            </w:r>
            <w:r>
              <w:rPr>
                <w:color w:val="FF0000"/>
                <w:sz w:val="20"/>
                <w:szCs w:val="20"/>
                <w:u w:val="single"/>
              </w:rPr>
              <w:t xml:space="preserve">port </w:t>
            </w:r>
            <w:r w:rsidRPr="00981399">
              <w:rPr>
                <w:color w:val="FF0000"/>
                <w:sz w:val="20"/>
                <w:szCs w:val="20"/>
                <w:u w:val="single"/>
              </w:rPr>
              <w:t xml:space="preserve">SRS transmission on carrier </w:t>
            </w:r>
            <w:r w:rsidRPr="00981399">
              <w:rPr>
                <w:i/>
                <w:iCs/>
                <w:color w:val="FF0000"/>
                <w:sz w:val="20"/>
                <w:szCs w:val="20"/>
                <w:u w:val="single"/>
              </w:rPr>
              <w:t>c</w:t>
            </w:r>
            <w:r w:rsidRPr="00981399">
              <w:rPr>
                <w:i/>
                <w:iCs/>
                <w:color w:val="FF0000"/>
                <w:sz w:val="20"/>
                <w:szCs w:val="20"/>
                <w:u w:val="single"/>
                <w:vertAlign w:val="subscript"/>
              </w:rPr>
              <w:t xml:space="preserve">1 </w:t>
            </w:r>
            <w:r w:rsidRPr="00981399">
              <w:rPr>
                <w:color w:val="FF0000"/>
                <w:sz w:val="20"/>
                <w:szCs w:val="20"/>
                <w:u w:val="single"/>
              </w:rPr>
              <w:t xml:space="preserve">(including any interruption due to uplink or downlink RF retuning time [11, TS 38.133] as defined by higher layer parameters </w:t>
            </w:r>
            <w:r w:rsidRPr="00981399">
              <w:rPr>
                <w:i/>
                <w:iCs/>
                <w:color w:val="FF0000"/>
                <w:sz w:val="20"/>
                <w:szCs w:val="20"/>
                <w:u w:val="single"/>
              </w:rPr>
              <w:t>switchingTimeUL</w:t>
            </w:r>
            <w:r w:rsidRPr="00981399">
              <w:rPr>
                <w:color w:val="FF0000"/>
                <w:sz w:val="20"/>
                <w:szCs w:val="20"/>
                <w:u w:val="single"/>
              </w:rPr>
              <w:t xml:space="preserve"> and </w:t>
            </w:r>
            <w:r w:rsidRPr="00981399">
              <w:rPr>
                <w:i/>
                <w:iCs/>
                <w:color w:val="FF0000"/>
                <w:sz w:val="20"/>
                <w:szCs w:val="20"/>
                <w:u w:val="single"/>
              </w:rPr>
              <w:t>switchingTimeDL</w:t>
            </w:r>
            <w:r w:rsidRPr="00981399">
              <w:rPr>
                <w:color w:val="FF0000"/>
                <w:sz w:val="20"/>
                <w:szCs w:val="20"/>
                <w:u w:val="single"/>
              </w:rPr>
              <w:t xml:space="preserve"> of </w:t>
            </w:r>
            <w:r w:rsidRPr="00981399">
              <w:rPr>
                <w:i/>
                <w:iCs/>
                <w:color w:val="FF0000"/>
                <w:sz w:val="20"/>
                <w:szCs w:val="20"/>
                <w:u w:val="single"/>
              </w:rPr>
              <w:t>SRS-SwitchingTimeNR</w:t>
            </w:r>
            <w:r w:rsidRPr="00981399">
              <w:rPr>
                <w:color w:val="FF0000"/>
                <w:sz w:val="20"/>
                <w:szCs w:val="20"/>
                <w:u w:val="single"/>
              </w:rPr>
              <w:t xml:space="preserve">), the UE temporarily suspends the uplink transmission on carrier </w:t>
            </w:r>
            <w:r w:rsidRPr="00981399">
              <w:rPr>
                <w:i/>
                <w:iCs/>
                <w:color w:val="FF0000"/>
                <w:sz w:val="20"/>
                <w:szCs w:val="20"/>
                <w:u w:val="single"/>
              </w:rPr>
              <w:t>c</w:t>
            </w:r>
            <w:r w:rsidRPr="00981399">
              <w:rPr>
                <w:i/>
                <w:iCs/>
                <w:color w:val="FF0000"/>
                <w:sz w:val="20"/>
                <w:szCs w:val="20"/>
                <w:u w:val="single"/>
                <w:vertAlign w:val="subscript"/>
              </w:rPr>
              <w:t>3</w:t>
            </w:r>
            <w:r w:rsidRPr="00981399">
              <w:rPr>
                <w:color w:val="FF0000"/>
                <w:sz w:val="20"/>
                <w:szCs w:val="20"/>
                <w:u w:val="single"/>
              </w:rPr>
              <w:t>.</w:t>
            </w:r>
          </w:p>
          <w:p w14:paraId="4404179C" w14:textId="77777777" w:rsidR="00E30F1C" w:rsidRDefault="00E30F1C" w:rsidP="002438F8">
            <w:pPr>
              <w:spacing w:before="0" w:beforeAutospacing="0" w:after="0" w:line="240" w:lineRule="auto"/>
              <w:rPr>
                <w:sz w:val="20"/>
                <w:szCs w:val="20"/>
                <w:lang w:val="en-GB"/>
              </w:rPr>
            </w:pPr>
            <w:r w:rsidRPr="00981399">
              <w:rPr>
                <w:rFonts w:hint="eastAsia"/>
                <w:color w:val="FF0000"/>
                <w:sz w:val="20"/>
                <w:szCs w:val="20"/>
              </w:rPr>
              <w:t>&lt;</w:t>
            </w:r>
            <w:r w:rsidRPr="00981399">
              <w:rPr>
                <w:color w:val="FF0000"/>
                <w:sz w:val="20"/>
                <w:szCs w:val="20"/>
              </w:rPr>
              <w:t xml:space="preserve"> -------------------- Other parts are omitted -------------------- &gt;</w:t>
            </w:r>
          </w:p>
        </w:tc>
      </w:tr>
    </w:tbl>
    <w:p w14:paraId="7CED8170" w14:textId="77777777" w:rsidR="00E30F1C" w:rsidRDefault="00E30F1C" w:rsidP="00383169">
      <w:pPr>
        <w:rPr>
          <w:lang w:val="en-GB"/>
        </w:rPr>
      </w:pPr>
      <w:bookmarkStart w:id="3" w:name="_GoBack"/>
      <w:bookmarkEnd w:id="3"/>
    </w:p>
    <w:p w14:paraId="54226074" w14:textId="77777777" w:rsidR="00B65643" w:rsidRDefault="00545454">
      <w:pPr>
        <w:pStyle w:val="1"/>
        <w:rPr>
          <w:lang w:eastAsia="zh-CN"/>
        </w:rPr>
      </w:pPr>
      <w:r>
        <w:rPr>
          <w:rFonts w:hint="eastAsia"/>
          <w:lang w:eastAsia="zh-CN"/>
        </w:rPr>
        <w:t>R</w:t>
      </w:r>
      <w:r>
        <w:rPr>
          <w:lang w:eastAsia="zh-CN"/>
        </w:rPr>
        <w:t>eference</w:t>
      </w:r>
    </w:p>
    <w:p w14:paraId="6E87CC71" w14:textId="77777777" w:rsidR="005F6E3A" w:rsidRPr="007A512B" w:rsidRDefault="00C355F3" w:rsidP="00C355F3">
      <w:pPr>
        <w:pStyle w:val="a"/>
        <w:numPr>
          <w:ilvl w:val="0"/>
          <w:numId w:val="15"/>
        </w:numPr>
        <w:rPr>
          <w:lang w:eastAsia="zh-CN"/>
        </w:rPr>
      </w:pPr>
      <w:r w:rsidRPr="00C355F3">
        <w:rPr>
          <w:lang w:eastAsia="zh-CN"/>
        </w:rPr>
        <w:t>R1-2102149</w:t>
      </w:r>
      <w:r>
        <w:rPr>
          <w:lang w:eastAsia="zh-CN"/>
        </w:rPr>
        <w:t xml:space="preserve">, </w:t>
      </w:r>
      <w:r w:rsidRPr="00C355F3">
        <w:rPr>
          <w:lang w:eastAsia="zh-CN"/>
        </w:rPr>
        <w:t>[104-e-NR-TxSwitching-01] Summary of email discussion on maintenance of Rel-16 uplink Tx switching</w:t>
      </w:r>
      <w:r>
        <w:rPr>
          <w:lang w:eastAsia="zh-CN"/>
        </w:rPr>
        <w:t xml:space="preserve">, </w:t>
      </w:r>
      <w:r w:rsidRPr="00C355F3">
        <w:rPr>
          <w:lang w:eastAsia="zh-CN"/>
        </w:rPr>
        <w:t>Moderator (China Telecom)</w:t>
      </w:r>
      <w:r>
        <w:rPr>
          <w:lang w:eastAsia="zh-CN"/>
        </w:rPr>
        <w:t>, RAN1#104e.</w:t>
      </w:r>
    </w:p>
    <w:p w14:paraId="45DB1922" w14:textId="2283A731" w:rsidR="00B65643" w:rsidRPr="006D0B35" w:rsidRDefault="00B65643" w:rsidP="005F6E3A"/>
    <w:p w14:paraId="6B99F1ED" w14:textId="2CCE8613" w:rsidR="006D0B35" w:rsidRDefault="006D0B35" w:rsidP="006D0B35">
      <w:pPr>
        <w:pStyle w:val="1"/>
        <w:rPr>
          <w:lang w:eastAsia="zh-CN"/>
        </w:rPr>
      </w:pPr>
      <w:r>
        <w:rPr>
          <w:lang w:eastAsia="zh-CN"/>
        </w:rPr>
        <w:t>Appendix</w:t>
      </w:r>
    </w:p>
    <w:p w14:paraId="16875173" w14:textId="52693D8D" w:rsidR="006D0B35" w:rsidRDefault="006D0B35" w:rsidP="006D0B35">
      <w:pPr>
        <w:pStyle w:val="2"/>
      </w:pPr>
      <w:r>
        <w:rPr>
          <w:rFonts w:hint="eastAsia"/>
        </w:rPr>
        <w:t>C</w:t>
      </w:r>
      <w:r>
        <w:t>urrent specs for dropping rule for SRS carrier switching</w:t>
      </w:r>
    </w:p>
    <w:tbl>
      <w:tblPr>
        <w:tblStyle w:val="af4"/>
        <w:tblW w:w="0" w:type="auto"/>
        <w:tblLook w:val="04A0" w:firstRow="1" w:lastRow="0" w:firstColumn="1" w:lastColumn="0" w:noHBand="0" w:noVBand="1"/>
      </w:tblPr>
      <w:tblGrid>
        <w:gridCol w:w="9628"/>
      </w:tblGrid>
      <w:tr w:rsidR="006D0B35" w:rsidRPr="006D0B35" w14:paraId="365CCA5F" w14:textId="77777777" w:rsidTr="006D0B35">
        <w:tc>
          <w:tcPr>
            <w:tcW w:w="9628" w:type="dxa"/>
          </w:tcPr>
          <w:p w14:paraId="427B05FB" w14:textId="78996158" w:rsidR="006D0B35" w:rsidRPr="006D0B35" w:rsidRDefault="006D0B35" w:rsidP="006D0B35">
            <w:pPr>
              <w:rPr>
                <w:b/>
                <w:sz w:val="22"/>
                <w:lang w:val="en-GB"/>
              </w:rPr>
            </w:pPr>
            <w:r w:rsidRPr="006D0B35">
              <w:rPr>
                <w:b/>
                <w:sz w:val="22"/>
                <w:lang w:val="en-GB"/>
              </w:rPr>
              <w:t>TS38.214: Section 6.2.1.3 UE sounding procedure between component carriers</w:t>
            </w:r>
          </w:p>
          <w:p w14:paraId="76D56C73" w14:textId="77777777" w:rsidR="006D0B35" w:rsidRPr="006D0B35" w:rsidRDefault="006D0B35" w:rsidP="006D0B35">
            <w:pPr>
              <w:rPr>
                <w:color w:val="000000"/>
                <w:sz w:val="20"/>
              </w:rPr>
            </w:pPr>
            <w:r w:rsidRPr="006D0B35">
              <w:rPr>
                <w:color w:val="000000"/>
                <w:sz w:val="20"/>
              </w:rPr>
              <w:t xml:space="preserve">For a carrier of a serving cell with slot formats comprised of DL and UL symbols, not configured for PUSCH/PUCCH transmission, the UE shall not transmit SRS whenever SRS transmission (including any interruption due to uplink or downlink RF retuning time [11, TS 38.133] as defined by higher layer parameters </w:t>
            </w:r>
            <w:r w:rsidRPr="006D0B35">
              <w:rPr>
                <w:i/>
                <w:iCs/>
                <w:sz w:val="20"/>
              </w:rPr>
              <w:t>switchingTimeUL</w:t>
            </w:r>
            <w:r w:rsidRPr="006D0B35">
              <w:rPr>
                <w:color w:val="000000"/>
                <w:sz w:val="20"/>
              </w:rPr>
              <w:t xml:space="preserve"> and </w:t>
            </w:r>
            <w:r w:rsidRPr="006D0B35">
              <w:rPr>
                <w:i/>
                <w:iCs/>
                <w:sz w:val="20"/>
              </w:rPr>
              <w:t>switchingTimeDL</w:t>
            </w:r>
            <w:r w:rsidRPr="006D0B35">
              <w:rPr>
                <w:color w:val="000000"/>
                <w:sz w:val="20"/>
              </w:rPr>
              <w:t xml:space="preserve"> of </w:t>
            </w:r>
            <w:r w:rsidRPr="006D0B35">
              <w:rPr>
                <w:i/>
                <w:iCs/>
                <w:color w:val="000000"/>
                <w:sz w:val="20"/>
              </w:rPr>
              <w:t>SRS-SwitchingTimeNR)</w:t>
            </w:r>
            <w:r w:rsidRPr="006D0B35">
              <w:rPr>
                <w:color w:val="000000"/>
                <w:sz w:val="20"/>
              </w:rPr>
              <w:t xml:space="preserve"> on the carrier of the serving cell and PUSCH/PUCCH transmission carrying HARQ-ACK/positive SR/</w:t>
            </w:r>
            <w:r w:rsidRPr="006D0B35">
              <w:rPr>
                <w:rFonts w:eastAsia="MS Mincho"/>
                <w:color w:val="000000"/>
                <w:sz w:val="20"/>
              </w:rPr>
              <w:t>RI/CRI</w:t>
            </w:r>
            <w:r w:rsidRPr="006D0B35">
              <w:rPr>
                <w:rFonts w:hint="eastAsia"/>
                <w:color w:val="000000"/>
                <w:sz w:val="20"/>
              </w:rPr>
              <w:t>/SSBRI</w:t>
            </w:r>
            <w:r w:rsidRPr="006D0B35">
              <w:rPr>
                <w:color w:val="000000"/>
                <w:sz w:val="20"/>
              </w:rPr>
              <w:t xml:space="preserve"> and/or PRACH happen to overlap in the same symbol</w:t>
            </w:r>
            <w:r w:rsidRPr="006D0B35">
              <w:rPr>
                <w:color w:val="000000"/>
                <w:sz w:val="20"/>
                <w:u w:val="single"/>
              </w:rPr>
              <w:t xml:space="preserve"> </w:t>
            </w:r>
            <w:r w:rsidRPr="006D0B35">
              <w:rPr>
                <w:color w:val="000000"/>
                <w:sz w:val="20"/>
              </w:rPr>
              <w:t xml:space="preserve">and that can result </w:t>
            </w:r>
            <w:r w:rsidRPr="006D0B35">
              <w:rPr>
                <w:rFonts w:ascii="Times" w:hAnsi="Times"/>
                <w:color w:val="000000"/>
                <w:sz w:val="20"/>
              </w:rPr>
              <w:t xml:space="preserve">in uplink transmissions beyond the UE's indicated uplink </w:t>
            </w:r>
            <w:r w:rsidRPr="006D0B35">
              <w:rPr>
                <w:color w:val="000000"/>
                <w:sz w:val="20"/>
              </w:rPr>
              <w:t>carrier aggregation</w:t>
            </w:r>
            <w:r w:rsidRPr="006D0B35">
              <w:rPr>
                <w:rFonts w:ascii="Times" w:hAnsi="Times"/>
                <w:color w:val="000000"/>
                <w:sz w:val="20"/>
              </w:rPr>
              <w:t xml:space="preserve"> capability </w:t>
            </w:r>
            <w:r w:rsidRPr="006D0B35">
              <w:rPr>
                <w:color w:val="000000"/>
                <w:sz w:val="20"/>
              </w:rPr>
              <w:t>included in [13, TS 38.306].</w:t>
            </w:r>
          </w:p>
          <w:p w14:paraId="74AE7FB2" w14:textId="77777777" w:rsidR="006D0B35" w:rsidRPr="006D0B35" w:rsidRDefault="006D0B35" w:rsidP="006D0B35">
            <w:pPr>
              <w:rPr>
                <w:color w:val="000000"/>
                <w:sz w:val="20"/>
              </w:rPr>
            </w:pPr>
            <w:r w:rsidRPr="006D0B35">
              <w:rPr>
                <w:color w:val="000000"/>
                <w:sz w:val="20"/>
              </w:rPr>
              <w:t xml:space="preserve">For a carrier of a serving cell with slot formats comprised of DL and UL symbols, not configured for PUSCH/PUCCH transmission, the UE shall not transmit a </w:t>
            </w:r>
            <w:r w:rsidRPr="006D0B35">
              <w:rPr>
                <w:sz w:val="20"/>
              </w:rPr>
              <w:t xml:space="preserve">periodic/semi-persistent </w:t>
            </w:r>
            <w:r w:rsidRPr="006D0B35">
              <w:rPr>
                <w:color w:val="000000"/>
                <w:sz w:val="20"/>
              </w:rPr>
              <w:t xml:space="preserve">SRS whenever </w:t>
            </w:r>
            <w:r w:rsidRPr="006D0B35">
              <w:rPr>
                <w:sz w:val="20"/>
              </w:rPr>
              <w:t>periodic/semi-persistent</w:t>
            </w:r>
            <w:r w:rsidRPr="006D0B35">
              <w:rPr>
                <w:color w:val="FF0000"/>
                <w:sz w:val="20"/>
              </w:rPr>
              <w:t xml:space="preserve"> </w:t>
            </w:r>
            <w:r w:rsidRPr="006D0B35">
              <w:rPr>
                <w:color w:val="000000"/>
                <w:sz w:val="20"/>
              </w:rPr>
              <w:t xml:space="preserve">SRS transmission (including any interruption due to uplink or downlink RF retuning time [11, TS 38.133] as defined by higher layer parameters </w:t>
            </w:r>
            <w:r w:rsidRPr="006D0B35">
              <w:rPr>
                <w:i/>
                <w:iCs/>
                <w:sz w:val="20"/>
              </w:rPr>
              <w:t>switchingTimeUL</w:t>
            </w:r>
            <w:r w:rsidRPr="006D0B35">
              <w:rPr>
                <w:color w:val="000000"/>
                <w:sz w:val="20"/>
              </w:rPr>
              <w:t xml:space="preserve"> and </w:t>
            </w:r>
            <w:r w:rsidRPr="006D0B35">
              <w:rPr>
                <w:i/>
                <w:iCs/>
                <w:sz w:val="20"/>
              </w:rPr>
              <w:t>switchingTimeDL</w:t>
            </w:r>
            <w:r w:rsidRPr="006D0B35">
              <w:rPr>
                <w:color w:val="000000"/>
                <w:sz w:val="20"/>
              </w:rPr>
              <w:t xml:space="preserve"> of </w:t>
            </w:r>
            <w:r w:rsidRPr="006D0B35">
              <w:rPr>
                <w:i/>
                <w:iCs/>
                <w:color w:val="000000"/>
                <w:sz w:val="20"/>
              </w:rPr>
              <w:t>SRS-SwitchingTimeNR)</w:t>
            </w:r>
            <w:r w:rsidRPr="006D0B35">
              <w:rPr>
                <w:color w:val="000000"/>
                <w:sz w:val="20"/>
              </w:rPr>
              <w:t xml:space="preserve"> on the carrier of the </w:t>
            </w:r>
            <w:r w:rsidRPr="006D0B35">
              <w:rPr>
                <w:color w:val="000000"/>
                <w:sz w:val="20"/>
              </w:rPr>
              <w:lastRenderedPageBreak/>
              <w:t xml:space="preserve">serving cell and PUSCH transmission carrying aperiodic CSI happen to overlap in the same symbol and that can result </w:t>
            </w:r>
            <w:r w:rsidRPr="006D0B35">
              <w:rPr>
                <w:rFonts w:ascii="Times" w:hAnsi="Times"/>
                <w:color w:val="000000"/>
                <w:sz w:val="20"/>
              </w:rPr>
              <w:t xml:space="preserve">in uplink transmissions beyond the UE's indicated uplink </w:t>
            </w:r>
            <w:r w:rsidRPr="006D0B35">
              <w:rPr>
                <w:color w:val="000000"/>
                <w:sz w:val="20"/>
              </w:rPr>
              <w:t>carrier aggregation</w:t>
            </w:r>
            <w:r w:rsidRPr="006D0B35">
              <w:rPr>
                <w:rFonts w:ascii="Times" w:hAnsi="Times"/>
                <w:color w:val="000000"/>
                <w:sz w:val="20"/>
              </w:rPr>
              <w:t xml:space="preserve"> capability </w:t>
            </w:r>
            <w:r w:rsidRPr="006D0B35">
              <w:rPr>
                <w:color w:val="000000"/>
                <w:sz w:val="20"/>
              </w:rPr>
              <w:t xml:space="preserve">included in [13, TS 38.306]. </w:t>
            </w:r>
          </w:p>
          <w:p w14:paraId="6565BCAF" w14:textId="77777777" w:rsidR="006D0B35" w:rsidRPr="006D0B35" w:rsidRDefault="006D0B35" w:rsidP="006D0B35">
            <w:pPr>
              <w:rPr>
                <w:color w:val="000000"/>
                <w:sz w:val="20"/>
              </w:rPr>
            </w:pPr>
            <w:r w:rsidRPr="006D0B35">
              <w:rPr>
                <w:color w:val="000000"/>
                <w:sz w:val="20"/>
              </w:rPr>
              <w:t>For a carrier of a serving cell with slot formats comprised of DL and UL symbols, not configured for PUSCH/PUCCH transmission, the UE shall drop PUCCH/PUSCH transmission carrying periodic CSI comprising only CQI/PMI</w:t>
            </w:r>
            <w:r w:rsidRPr="006D0B35">
              <w:rPr>
                <w:rFonts w:hint="eastAsia"/>
                <w:color w:val="000000"/>
                <w:sz w:val="20"/>
              </w:rPr>
              <w:t>/L1-RSRP/L1-SINR</w:t>
            </w:r>
            <w:r w:rsidRPr="006D0B35">
              <w:rPr>
                <w:color w:val="000000"/>
                <w:sz w:val="20"/>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r w:rsidRPr="006D0B35">
              <w:rPr>
                <w:i/>
                <w:iCs/>
                <w:sz w:val="20"/>
              </w:rPr>
              <w:t>switchingTimeUL</w:t>
            </w:r>
            <w:r w:rsidRPr="006D0B35">
              <w:rPr>
                <w:color w:val="000000"/>
                <w:sz w:val="20"/>
              </w:rPr>
              <w:t xml:space="preserve"> and </w:t>
            </w:r>
            <w:r w:rsidRPr="006D0B35">
              <w:rPr>
                <w:i/>
                <w:iCs/>
                <w:sz w:val="20"/>
              </w:rPr>
              <w:t>switchingTimeDL</w:t>
            </w:r>
            <w:r w:rsidRPr="006D0B35">
              <w:rPr>
                <w:color w:val="000000"/>
                <w:sz w:val="20"/>
              </w:rPr>
              <w:t xml:space="preserve"> of </w:t>
            </w:r>
            <w:r w:rsidRPr="006D0B35">
              <w:rPr>
                <w:i/>
                <w:iCs/>
                <w:color w:val="000000"/>
                <w:sz w:val="20"/>
              </w:rPr>
              <w:t>SRS-SwitchingTimeNR)</w:t>
            </w:r>
            <w:r w:rsidRPr="006D0B35">
              <w:rPr>
                <w:color w:val="000000"/>
                <w:sz w:val="20"/>
              </w:rPr>
              <w:t xml:space="preserve"> on the serving cell happen to overlap in the same symbol and that can result </w:t>
            </w:r>
            <w:r w:rsidRPr="006D0B35">
              <w:rPr>
                <w:rFonts w:ascii="Times" w:hAnsi="Times"/>
                <w:color w:val="000000"/>
                <w:sz w:val="20"/>
              </w:rPr>
              <w:t xml:space="preserve">in uplink transmissions beyond the UE's indicated uplink </w:t>
            </w:r>
            <w:r w:rsidRPr="006D0B35">
              <w:rPr>
                <w:color w:val="000000"/>
                <w:sz w:val="20"/>
              </w:rPr>
              <w:t>carrier aggregation</w:t>
            </w:r>
            <w:r w:rsidRPr="006D0B35">
              <w:rPr>
                <w:rFonts w:ascii="Times" w:hAnsi="Times"/>
                <w:color w:val="000000"/>
                <w:sz w:val="20"/>
              </w:rPr>
              <w:t xml:space="preserve"> capability </w:t>
            </w:r>
            <w:r w:rsidRPr="006D0B35">
              <w:rPr>
                <w:color w:val="000000"/>
                <w:sz w:val="20"/>
              </w:rPr>
              <w:t xml:space="preserve">included in [13, TS 38.306]. </w:t>
            </w:r>
          </w:p>
          <w:p w14:paraId="0B046A82" w14:textId="77777777" w:rsidR="006D0B35" w:rsidRPr="006D0B35" w:rsidRDefault="006D0B35" w:rsidP="006D0B35">
            <w:pPr>
              <w:rPr>
                <w:rFonts w:ascii="Times" w:hAnsi="Times"/>
                <w:sz w:val="20"/>
              </w:rPr>
            </w:pPr>
            <w:r w:rsidRPr="006D0B35">
              <w:rPr>
                <w:sz w:val="20"/>
              </w:rPr>
              <w:t xml:space="preserve">For </w:t>
            </w:r>
            <w:r w:rsidRPr="006D0B35">
              <w:rPr>
                <w:color w:val="000000"/>
                <w:sz w:val="20"/>
              </w:rPr>
              <w:t xml:space="preserve">a carrier of </w:t>
            </w:r>
            <w:r w:rsidRPr="006D0B35">
              <w:rPr>
                <w:sz w:val="20"/>
              </w:rPr>
              <w:t>a serving cell with slot formats comprised of DL and UL symbols, not configured for PUSCH/PUCCH transmission, the UE shall drop PUSCH transmission carrying aperiodic CSI comprising only CQI/PMI</w:t>
            </w:r>
            <w:r w:rsidRPr="006D0B35">
              <w:rPr>
                <w:rFonts w:hint="eastAsia"/>
                <w:sz w:val="20"/>
              </w:rPr>
              <w:t>/L1-RSRP/L1-SINR</w:t>
            </w:r>
            <w:r w:rsidRPr="006D0B35">
              <w:rPr>
                <w:sz w:val="20"/>
              </w:rPr>
              <w:t xml:space="preserve"> whenever the transmission and aperiodic SRS transmission (including any interruption due to uplink or downlink RF retuning time [11, TS 38.133]) as defined by higher layer parameters </w:t>
            </w:r>
            <w:r w:rsidRPr="006D0B35">
              <w:rPr>
                <w:i/>
                <w:iCs/>
                <w:sz w:val="20"/>
              </w:rPr>
              <w:t>switchingTimeUL</w:t>
            </w:r>
            <w:r w:rsidRPr="006D0B35">
              <w:rPr>
                <w:color w:val="000000"/>
                <w:sz w:val="20"/>
              </w:rPr>
              <w:t xml:space="preserve"> and </w:t>
            </w:r>
            <w:r w:rsidRPr="006D0B35">
              <w:rPr>
                <w:i/>
                <w:iCs/>
                <w:sz w:val="20"/>
              </w:rPr>
              <w:t>switchingTimeDL</w:t>
            </w:r>
            <w:r w:rsidRPr="006D0B35">
              <w:rPr>
                <w:color w:val="000000"/>
                <w:sz w:val="20"/>
              </w:rPr>
              <w:t xml:space="preserve"> of </w:t>
            </w:r>
            <w:r w:rsidRPr="006D0B35">
              <w:rPr>
                <w:i/>
                <w:iCs/>
                <w:color w:val="000000"/>
                <w:sz w:val="20"/>
              </w:rPr>
              <w:t>SRS-SwitchingTimeNR</w:t>
            </w:r>
            <w:r w:rsidRPr="006D0B35">
              <w:rPr>
                <w:i/>
                <w:iCs/>
                <w:sz w:val="20"/>
              </w:rPr>
              <w:t>)</w:t>
            </w:r>
            <w:r w:rsidRPr="006D0B35">
              <w:rPr>
                <w:sz w:val="20"/>
              </w:rPr>
              <w:t xml:space="preserve"> on the carrier of the serving cell happen to overlap in the same symbol and that can result </w:t>
            </w:r>
            <w:r w:rsidRPr="006D0B35">
              <w:rPr>
                <w:rFonts w:ascii="Times" w:hAnsi="Times"/>
                <w:sz w:val="20"/>
              </w:rPr>
              <w:t xml:space="preserve">in uplink transmissions beyond the UE's indicated uplink </w:t>
            </w:r>
            <w:r w:rsidRPr="006D0B35">
              <w:rPr>
                <w:sz w:val="20"/>
              </w:rPr>
              <w:t>carrier aggregation</w:t>
            </w:r>
            <w:r w:rsidRPr="006D0B35">
              <w:rPr>
                <w:rFonts w:ascii="Times" w:hAnsi="Times"/>
                <w:sz w:val="20"/>
              </w:rPr>
              <w:t xml:space="preserve"> capability </w:t>
            </w:r>
            <w:r w:rsidRPr="006D0B35">
              <w:rPr>
                <w:sz w:val="20"/>
              </w:rPr>
              <w:t>included in [13, TS 38.306]</w:t>
            </w:r>
            <w:r w:rsidRPr="006D0B35">
              <w:rPr>
                <w:rFonts w:ascii="Times" w:hAnsi="Times"/>
                <w:sz w:val="20"/>
              </w:rPr>
              <w:t>.</w:t>
            </w:r>
          </w:p>
          <w:p w14:paraId="11CB1121" w14:textId="17783780" w:rsidR="006D0B35" w:rsidRPr="006D0B35" w:rsidRDefault="00617BCA" w:rsidP="00617BCA">
            <w:pPr>
              <w:jc w:val="center"/>
              <w:rPr>
                <w:sz w:val="20"/>
                <w:lang w:val="en-GB"/>
              </w:rPr>
            </w:pPr>
            <w:r w:rsidRPr="00617BCA">
              <w:rPr>
                <w:rFonts w:hint="eastAsia"/>
                <w:sz w:val="20"/>
                <w:lang w:val="en-GB"/>
              </w:rPr>
              <w:t>&lt;</w:t>
            </w:r>
            <w:r w:rsidRPr="00617BCA">
              <w:rPr>
                <w:sz w:val="20"/>
                <w:lang w:val="en-GB"/>
              </w:rPr>
              <w:t>Other parts are omitted&gt;</w:t>
            </w:r>
          </w:p>
        </w:tc>
      </w:tr>
    </w:tbl>
    <w:p w14:paraId="52159512" w14:textId="77777777" w:rsidR="006D0B35" w:rsidRDefault="006D0B35" w:rsidP="006D0B35">
      <w:pPr>
        <w:rPr>
          <w:lang w:val="en-GB"/>
        </w:rPr>
      </w:pPr>
    </w:p>
    <w:p w14:paraId="2104C80E" w14:textId="2370B3CA" w:rsidR="006D0B35" w:rsidRDefault="006D0B35" w:rsidP="006D0B35">
      <w:pPr>
        <w:pStyle w:val="2"/>
      </w:pPr>
      <w:r>
        <w:t>Current specs for suspension</w:t>
      </w:r>
      <w:r w:rsidRPr="006D0B35">
        <w:t xml:space="preserve"> </w:t>
      </w:r>
      <w:r>
        <w:t>for SRS carrier switching</w:t>
      </w:r>
    </w:p>
    <w:tbl>
      <w:tblPr>
        <w:tblStyle w:val="af4"/>
        <w:tblW w:w="0" w:type="auto"/>
        <w:tblLook w:val="04A0" w:firstRow="1" w:lastRow="0" w:firstColumn="1" w:lastColumn="0" w:noHBand="0" w:noVBand="1"/>
      </w:tblPr>
      <w:tblGrid>
        <w:gridCol w:w="9628"/>
      </w:tblGrid>
      <w:tr w:rsidR="006D0B35" w14:paraId="3D2D9719" w14:textId="77777777" w:rsidTr="006D0B35">
        <w:tc>
          <w:tcPr>
            <w:tcW w:w="9628" w:type="dxa"/>
          </w:tcPr>
          <w:p w14:paraId="70DB4448" w14:textId="77777777" w:rsidR="006D0B35" w:rsidRPr="006D0B35" w:rsidRDefault="006D0B35" w:rsidP="006D0B35">
            <w:pPr>
              <w:rPr>
                <w:b/>
                <w:sz w:val="22"/>
                <w:lang w:val="en-GB"/>
              </w:rPr>
            </w:pPr>
            <w:r w:rsidRPr="006D0B35">
              <w:rPr>
                <w:b/>
                <w:sz w:val="22"/>
                <w:lang w:val="en-GB"/>
              </w:rPr>
              <w:t>TS38.214: Section 6.2.1.3 UE sounding procedure between component carriers</w:t>
            </w:r>
          </w:p>
          <w:p w14:paraId="22EC20DE" w14:textId="39BA960C" w:rsidR="006D0B35" w:rsidRPr="00617BCA" w:rsidRDefault="006D0B35" w:rsidP="00617BCA">
            <w:pPr>
              <w:jc w:val="center"/>
              <w:rPr>
                <w:sz w:val="20"/>
                <w:lang w:val="en-GB"/>
              </w:rPr>
            </w:pPr>
            <w:r w:rsidRPr="00617BCA">
              <w:rPr>
                <w:rFonts w:hint="eastAsia"/>
                <w:sz w:val="20"/>
                <w:lang w:val="en-GB"/>
              </w:rPr>
              <w:t>&lt;</w:t>
            </w:r>
            <w:r w:rsidRPr="00617BCA">
              <w:rPr>
                <w:sz w:val="20"/>
                <w:lang w:val="en-GB"/>
              </w:rPr>
              <w:t>Other parts are omitted&gt;</w:t>
            </w:r>
          </w:p>
          <w:p w14:paraId="4BE0261D" w14:textId="77777777" w:rsidR="006D0B35" w:rsidRPr="00617BCA" w:rsidRDefault="006D0B35" w:rsidP="006D0B35">
            <w:pPr>
              <w:rPr>
                <w:sz w:val="20"/>
              </w:rPr>
            </w:pPr>
            <w:r w:rsidRPr="00617BCA">
              <w:rPr>
                <w:color w:val="000000"/>
                <w:sz w:val="20"/>
              </w:rPr>
              <w:t xml:space="preserve">A UE can be configured with SRS resource(s) on a carrier </w:t>
            </w:r>
            <w:r w:rsidRPr="00617BCA">
              <w:rPr>
                <w:i/>
                <w:iCs/>
                <w:color w:val="000000"/>
                <w:sz w:val="20"/>
              </w:rPr>
              <w:t>c</w:t>
            </w:r>
            <w:r w:rsidRPr="00617BCA">
              <w:rPr>
                <w:i/>
                <w:iCs/>
                <w:color w:val="000000"/>
                <w:sz w:val="20"/>
                <w:vertAlign w:val="subscript"/>
              </w:rPr>
              <w:t>1</w:t>
            </w:r>
            <w:r w:rsidRPr="00617BCA">
              <w:rPr>
                <w:color w:val="000000"/>
                <w:sz w:val="20"/>
              </w:rPr>
              <w:t xml:space="preserve"> with slot formats comprised of DL and UL symbols and not configured for PUSCH/PUCCH transmission. For carrier </w:t>
            </w:r>
            <w:r w:rsidRPr="00617BCA">
              <w:rPr>
                <w:i/>
                <w:iCs/>
                <w:color w:val="000000"/>
                <w:sz w:val="20"/>
              </w:rPr>
              <w:t>c</w:t>
            </w:r>
            <w:r w:rsidRPr="00617BCA">
              <w:rPr>
                <w:i/>
                <w:iCs/>
                <w:color w:val="000000"/>
                <w:sz w:val="20"/>
                <w:vertAlign w:val="subscript"/>
              </w:rPr>
              <w:t>1</w:t>
            </w:r>
            <w:r w:rsidRPr="00617BCA">
              <w:rPr>
                <w:color w:val="000000"/>
                <w:sz w:val="20"/>
              </w:rPr>
              <w:t xml:space="preserve">, the UE is configured with higher layer parameter </w:t>
            </w:r>
            <w:r w:rsidRPr="00617BCA">
              <w:rPr>
                <w:i/>
                <w:iCs/>
                <w:color w:val="000000"/>
                <w:sz w:val="20"/>
              </w:rPr>
              <w:t>srs-SwitchFromServCellIndex</w:t>
            </w:r>
            <w:r w:rsidRPr="00617BCA">
              <w:rPr>
                <w:color w:val="000000"/>
                <w:sz w:val="20"/>
              </w:rPr>
              <w:t xml:space="preserve"> and </w:t>
            </w:r>
            <w:r w:rsidRPr="00617BCA">
              <w:rPr>
                <w:i/>
                <w:iCs/>
                <w:color w:val="000000"/>
                <w:sz w:val="20"/>
              </w:rPr>
              <w:t>srs-SwitchFromCarrier</w:t>
            </w:r>
            <w:r w:rsidRPr="00617BCA">
              <w:rPr>
                <w:color w:val="000000"/>
                <w:sz w:val="20"/>
              </w:rPr>
              <w:t xml:space="preserve"> the switching from carrier </w:t>
            </w:r>
            <w:r w:rsidRPr="00617BCA">
              <w:rPr>
                <w:i/>
                <w:iCs/>
                <w:color w:val="000000"/>
                <w:sz w:val="20"/>
              </w:rPr>
              <w:t>c</w:t>
            </w:r>
            <w:r w:rsidRPr="00617BCA">
              <w:rPr>
                <w:i/>
                <w:iCs/>
                <w:color w:val="000000"/>
                <w:sz w:val="20"/>
                <w:vertAlign w:val="subscript"/>
              </w:rPr>
              <w:t>2</w:t>
            </w:r>
            <w:r w:rsidRPr="00617BCA">
              <w:rPr>
                <w:color w:val="000000"/>
                <w:sz w:val="20"/>
              </w:rPr>
              <w:t xml:space="preserve"> which is configured for PUSCH/PUCCH transmission. During SRS transmission on carrier </w:t>
            </w:r>
            <w:r w:rsidRPr="00617BCA">
              <w:rPr>
                <w:i/>
                <w:iCs/>
                <w:color w:val="000000"/>
                <w:sz w:val="20"/>
              </w:rPr>
              <w:t>c</w:t>
            </w:r>
            <w:r w:rsidRPr="00617BCA">
              <w:rPr>
                <w:i/>
                <w:iCs/>
                <w:color w:val="000000"/>
                <w:sz w:val="20"/>
                <w:vertAlign w:val="subscript"/>
              </w:rPr>
              <w:t xml:space="preserve">1 </w:t>
            </w:r>
            <w:r w:rsidRPr="00617BCA">
              <w:rPr>
                <w:color w:val="000000"/>
                <w:sz w:val="20"/>
              </w:rPr>
              <w:t xml:space="preserve">(including any interruption due to uplink or downlink RF retuning time [11, TS 38.133] as defined by higher layer parameters </w:t>
            </w:r>
            <w:r w:rsidRPr="00617BCA">
              <w:rPr>
                <w:i/>
                <w:iCs/>
                <w:sz w:val="20"/>
              </w:rPr>
              <w:t>switchingTimeUL</w:t>
            </w:r>
            <w:r w:rsidRPr="00617BCA">
              <w:rPr>
                <w:color w:val="000000"/>
                <w:sz w:val="20"/>
              </w:rPr>
              <w:t xml:space="preserve"> and </w:t>
            </w:r>
            <w:r w:rsidRPr="00617BCA">
              <w:rPr>
                <w:i/>
                <w:iCs/>
                <w:sz w:val="20"/>
              </w:rPr>
              <w:t>switchingTimeDL</w:t>
            </w:r>
            <w:r w:rsidRPr="00617BCA">
              <w:rPr>
                <w:color w:val="000000"/>
                <w:sz w:val="20"/>
              </w:rPr>
              <w:t xml:space="preserve"> of </w:t>
            </w:r>
            <w:r w:rsidRPr="00617BCA">
              <w:rPr>
                <w:i/>
                <w:iCs/>
                <w:color w:val="000000"/>
                <w:sz w:val="20"/>
              </w:rPr>
              <w:t>SRS-SwitchingTimeNR</w:t>
            </w:r>
            <w:r w:rsidRPr="00617BCA">
              <w:rPr>
                <w:color w:val="000000"/>
                <w:sz w:val="20"/>
              </w:rPr>
              <w:t xml:space="preserve">), the UE temporarily suspends the uplink transmission on carrier </w:t>
            </w:r>
            <w:r w:rsidRPr="00617BCA">
              <w:rPr>
                <w:i/>
                <w:iCs/>
                <w:color w:val="000000"/>
                <w:sz w:val="20"/>
              </w:rPr>
              <w:t>c</w:t>
            </w:r>
            <w:r w:rsidRPr="00617BCA">
              <w:rPr>
                <w:i/>
                <w:iCs/>
                <w:color w:val="000000"/>
                <w:sz w:val="20"/>
                <w:vertAlign w:val="subscript"/>
              </w:rPr>
              <w:t>2</w:t>
            </w:r>
            <w:r w:rsidRPr="00617BCA">
              <w:rPr>
                <w:sz w:val="20"/>
              </w:rPr>
              <w:t>.</w:t>
            </w:r>
          </w:p>
          <w:p w14:paraId="1463367A" w14:textId="52205698" w:rsidR="006D0B35" w:rsidRDefault="006D0B35" w:rsidP="00617BCA">
            <w:pPr>
              <w:jc w:val="center"/>
              <w:rPr>
                <w:lang w:val="en-GB"/>
              </w:rPr>
            </w:pPr>
            <w:r w:rsidRPr="00617BCA">
              <w:rPr>
                <w:rFonts w:hint="eastAsia"/>
                <w:sz w:val="20"/>
                <w:lang w:val="en-GB"/>
              </w:rPr>
              <w:t>&lt;</w:t>
            </w:r>
            <w:r w:rsidRPr="00617BCA">
              <w:rPr>
                <w:sz w:val="20"/>
                <w:lang w:val="en-GB"/>
              </w:rPr>
              <w:t>Other parts are omitted&gt;</w:t>
            </w:r>
          </w:p>
        </w:tc>
      </w:tr>
    </w:tbl>
    <w:p w14:paraId="20CC7EDF" w14:textId="77777777" w:rsidR="006D0B35" w:rsidRPr="006D0B35" w:rsidRDefault="006D0B35" w:rsidP="006D0B35">
      <w:pPr>
        <w:rPr>
          <w:lang w:val="en-GB" w:eastAsia="en-US"/>
        </w:rPr>
      </w:pPr>
    </w:p>
    <w:sectPr w:rsidR="006D0B35" w:rsidRPr="006D0B35">
      <w:headerReference w:type="even" r:id="rId21"/>
      <w:footerReference w:type="even" r:id="rId22"/>
      <w:footerReference w:type="default" r:id="rId23"/>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18E74" w14:textId="77777777" w:rsidR="00D57BE6" w:rsidRDefault="00D57BE6">
      <w:pPr>
        <w:spacing w:after="0"/>
      </w:pPr>
      <w:r>
        <w:separator/>
      </w:r>
    </w:p>
  </w:endnote>
  <w:endnote w:type="continuationSeparator" w:id="0">
    <w:p w14:paraId="74F44D41" w14:textId="77777777" w:rsidR="00D57BE6" w:rsidRDefault="00D57B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103BD4" w:rsidRDefault="00103BD4">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2E1A55D" w14:textId="77777777" w:rsidR="00103BD4" w:rsidRDefault="00103BD4">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103BD4" w:rsidRDefault="00103BD4">
    <w:pPr>
      <w:pStyle w:val="ad"/>
      <w:ind w:right="360"/>
    </w:pPr>
    <w:r>
      <w:rPr>
        <w:rStyle w:val="af6"/>
      </w:rPr>
      <w:fldChar w:fldCharType="begin"/>
    </w:r>
    <w:r>
      <w:rPr>
        <w:rStyle w:val="af6"/>
      </w:rPr>
      <w:instrText xml:space="preserve"> PAGE </w:instrText>
    </w:r>
    <w:r>
      <w:rPr>
        <w:rStyle w:val="af6"/>
      </w:rPr>
      <w:fldChar w:fldCharType="separate"/>
    </w:r>
    <w:r w:rsidR="00E2736E">
      <w:rPr>
        <w:rStyle w:val="af6"/>
        <w:noProof/>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E2736E">
      <w:rPr>
        <w:rStyle w:val="af6"/>
        <w:noProof/>
      </w:rPr>
      <w:t>5</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A6587" w14:textId="77777777" w:rsidR="00D57BE6" w:rsidRDefault="00D57BE6">
      <w:pPr>
        <w:spacing w:after="0"/>
      </w:pPr>
      <w:r>
        <w:separator/>
      </w:r>
    </w:p>
  </w:footnote>
  <w:footnote w:type="continuationSeparator" w:id="0">
    <w:p w14:paraId="5BBBBF1C" w14:textId="77777777" w:rsidR="00D57BE6" w:rsidRDefault="00D57B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103BD4" w:rsidRDefault="00103BD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numFmt w:val="bullet"/>
      <w:lvlText w:val="-"/>
      <w:lvlJc w:val="left"/>
      <w:pPr>
        <w:ind w:left="885" w:hanging="420"/>
      </w:pPr>
      <w:rPr>
        <w:rFonts w:ascii="Times New Roman" w:eastAsia="Times New Roman" w:hAnsi="Times New Roman" w:cs="Times New Roman" w:hint="default"/>
      </w:rPr>
    </w:lvl>
    <w:lvl w:ilvl="2">
      <w:numFmt w:val="bullet"/>
      <w:lvlText w:val="-"/>
      <w:lvlJc w:val="left"/>
      <w:pPr>
        <w:ind w:left="1305" w:hanging="420"/>
      </w:pPr>
      <w:rPr>
        <w:rFonts w:ascii="Times New Roman" w:eastAsia="Times New Roman" w:hAnsi="Times New Roman" w:cs="Times New Roman" w:hint="default"/>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 w15:restartNumberingAfterBreak="0">
    <w:nsid w:val="23577AB0"/>
    <w:multiLevelType w:val="multilevel"/>
    <w:tmpl w:val="23577AB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CF62E32"/>
    <w:multiLevelType w:val="multilevel"/>
    <w:tmpl w:val="4CF62E3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11"/>
  </w:num>
  <w:num w:numId="4">
    <w:abstractNumId w:val="6"/>
  </w:num>
  <w:num w:numId="5">
    <w:abstractNumId w:val="14"/>
  </w:num>
  <w:num w:numId="6">
    <w:abstractNumId w:val="9"/>
  </w:num>
  <w:num w:numId="7">
    <w:abstractNumId w:val="5"/>
  </w:num>
  <w:num w:numId="8">
    <w:abstractNumId w:val="13"/>
  </w:num>
  <w:num w:numId="9">
    <w:abstractNumId w:val="12"/>
  </w:num>
  <w:num w:numId="10">
    <w:abstractNumId w:val="2"/>
  </w:num>
  <w:num w:numId="11">
    <w:abstractNumId w:val="8"/>
  </w:num>
  <w:num w:numId="12">
    <w:abstractNumId w:val="10"/>
  </w:num>
  <w:num w:numId="13">
    <w:abstractNumId w:val="3"/>
  </w:num>
  <w:num w:numId="14">
    <w:abstractNumId w:val="7"/>
  </w:num>
  <w:num w:numId="15">
    <w:abstractNumId w:val="1"/>
  </w:num>
  <w:num w:numId="16">
    <w:abstractNumId w:val="11"/>
  </w:num>
  <w:num w:numId="17">
    <w:abstractNumId w:val="0"/>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2BF3"/>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0A"/>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BD4"/>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1F4"/>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8F8"/>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26"/>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DCF"/>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497"/>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346"/>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4F7"/>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091"/>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364"/>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68DD"/>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48"/>
    <w:rsid w:val="00527A58"/>
    <w:rsid w:val="00527DA3"/>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1FD6"/>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28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3A"/>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035"/>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BCA"/>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EA3"/>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4A5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B35"/>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3B1"/>
    <w:rsid w:val="0073150C"/>
    <w:rsid w:val="0073171A"/>
    <w:rsid w:val="007325D3"/>
    <w:rsid w:val="0073288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91E"/>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12B"/>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73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981"/>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399"/>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73"/>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0E31"/>
    <w:rsid w:val="00A01006"/>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C1"/>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5921"/>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0D0E"/>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7B0"/>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5F3"/>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BE6"/>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E4"/>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4E2"/>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E85"/>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B7FB9"/>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5B"/>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2E6F"/>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2736E"/>
    <w:rsid w:val="00E30063"/>
    <w:rsid w:val="00E30517"/>
    <w:rsid w:val="00E3070A"/>
    <w:rsid w:val="00E30A72"/>
    <w:rsid w:val="00E30AD6"/>
    <w:rsid w:val="00E30DB2"/>
    <w:rsid w:val="00E30F1C"/>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3"/>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8C7"/>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8FB"/>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3F39"/>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4FC9"/>
    <w:rsid w:val="00F25088"/>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19D"/>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D40"/>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24"/>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2497"/>
    <w:pPr>
      <w:spacing w:before="100" w:beforeAutospacing="1" w:after="180"/>
    </w:pPr>
    <w:rPr>
      <w:sz w:val="24"/>
      <w:szCs w:val="24"/>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uiPriority w:val="99"/>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overflowPunct w:val="0"/>
      <w:autoSpaceDE w:val="0"/>
      <w:autoSpaceDN w:val="0"/>
      <w:adjustRightInd w:val="0"/>
      <w:spacing w:before="0" w:beforeAutospacing="0"/>
      <w:ind w:left="568" w:hanging="284"/>
      <w:jc w:val="both"/>
      <w:textAlignment w:val="baseline"/>
    </w:pPr>
    <w:rPr>
      <w:sz w:val="20"/>
      <w:szCs w:val="20"/>
      <w:lang w:eastAsia="en-US"/>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overflowPunct w:val="0"/>
      <w:autoSpaceDE w:val="0"/>
      <w:autoSpaceDN w:val="0"/>
      <w:adjustRightInd w:val="0"/>
      <w:spacing w:before="120" w:beforeAutospacing="0" w:after="360"/>
      <w:jc w:val="center"/>
      <w:textAlignment w:val="baseline"/>
    </w:pPr>
    <w:rPr>
      <w:bCs/>
      <w:i/>
      <w:sz w:val="20"/>
      <w:szCs w:val="20"/>
      <w:lang w:eastAsia="en-US"/>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pPr>
      <w:overflowPunct w:val="0"/>
      <w:autoSpaceDE w:val="0"/>
      <w:autoSpaceDN w:val="0"/>
      <w:adjustRightInd w:val="0"/>
      <w:spacing w:before="0" w:beforeAutospacing="0"/>
      <w:jc w:val="both"/>
      <w:textAlignment w:val="baseline"/>
    </w:pPr>
    <w:rPr>
      <w:sz w:val="20"/>
      <w:szCs w:val="20"/>
    </w:rPr>
  </w:style>
  <w:style w:type="paragraph" w:styleId="33">
    <w:name w:val="Body Text 3"/>
    <w:basedOn w:val="a0"/>
    <w:qFormat/>
    <w:pPr>
      <w:overflowPunct w:val="0"/>
      <w:autoSpaceDE w:val="0"/>
      <w:autoSpaceDN w:val="0"/>
      <w:adjustRightInd w:val="0"/>
      <w:spacing w:before="0" w:beforeAutospacing="0"/>
      <w:jc w:val="both"/>
      <w:textAlignment w:val="baseline"/>
    </w:pPr>
    <w:rPr>
      <w:i/>
      <w:sz w:val="20"/>
      <w:szCs w:val="20"/>
      <w:lang w:eastAsia="en-US"/>
    </w:rPr>
  </w:style>
  <w:style w:type="paragraph" w:styleId="aa">
    <w:name w:val="Body Text"/>
    <w:basedOn w:val="a0"/>
    <w:link w:val="Char1"/>
    <w:qFormat/>
    <w:pPr>
      <w:overflowPunct w:val="0"/>
      <w:autoSpaceDE w:val="0"/>
      <w:autoSpaceDN w:val="0"/>
      <w:adjustRightInd w:val="0"/>
      <w:spacing w:before="0" w:beforeAutospacing="0" w:after="120"/>
      <w:jc w:val="both"/>
      <w:textAlignment w:val="baseline"/>
    </w:pPr>
    <w:rPr>
      <w:sz w:val="22"/>
      <w:lang w:eastAsia="en-US"/>
    </w:rPr>
  </w:style>
  <w:style w:type="paragraph" w:styleId="ab">
    <w:name w:val="Body Text Indent"/>
    <w:basedOn w:val="a0"/>
    <w:qFormat/>
    <w:pPr>
      <w:overflowPunct w:val="0"/>
      <w:autoSpaceDE w:val="0"/>
      <w:autoSpaceDN w:val="0"/>
      <w:adjustRightInd w:val="0"/>
      <w:spacing w:before="240" w:beforeAutospacing="0" w:line="240" w:lineRule="exact"/>
      <w:ind w:firstLineChars="400" w:firstLine="960"/>
      <w:jc w:val="both"/>
      <w:textAlignment w:val="baseline"/>
    </w:pPr>
    <w:rPr>
      <w:rFonts w:eastAsia="楷体_GB2312"/>
      <w:szCs w:val="20"/>
      <w:lang w:eastAsia="en-US"/>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overflowPunct w:val="0"/>
      <w:autoSpaceDE w:val="0"/>
      <w:autoSpaceDN w:val="0"/>
      <w:adjustRightInd w:val="0"/>
      <w:spacing w:before="0" w:beforeAutospacing="0" w:after="60"/>
      <w:jc w:val="center"/>
      <w:textAlignment w:val="baseline"/>
      <w:outlineLvl w:val="1"/>
    </w:pPr>
    <w:rPr>
      <w:rFonts w:ascii="Cambria" w:hAnsi="Cambria"/>
      <w:lang w:eastAsia="en-US"/>
    </w:rPr>
  </w:style>
  <w:style w:type="paragraph" w:styleId="af0">
    <w:name w:val="footnote text"/>
    <w:basedOn w:val="a0"/>
    <w:semiHidden/>
    <w:qFormat/>
    <w:pPr>
      <w:keepLines/>
      <w:overflowPunct w:val="0"/>
      <w:autoSpaceDE w:val="0"/>
      <w:autoSpaceDN w:val="0"/>
      <w:adjustRightInd w:val="0"/>
      <w:spacing w:before="0" w:beforeAutospacing="0" w:after="0"/>
      <w:ind w:left="454" w:hanging="454"/>
      <w:jc w:val="both"/>
      <w:textAlignment w:val="baseline"/>
    </w:pPr>
    <w:rPr>
      <w:sz w:val="16"/>
      <w:szCs w:val="20"/>
      <w:lang w:eastAsia="en-US"/>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overflowPunct w:val="0"/>
      <w:autoSpaceDE w:val="0"/>
      <w:autoSpaceDN w:val="0"/>
      <w:adjustRightInd w:val="0"/>
      <w:spacing w:before="120" w:beforeAutospacing="0" w:after="120"/>
      <w:jc w:val="both"/>
      <w:textAlignment w:val="baseline"/>
    </w:pPr>
    <w:rPr>
      <w:sz w:val="20"/>
      <w:szCs w:val="20"/>
      <w:lang w:eastAsia="en-US"/>
    </w:rPr>
  </w:style>
  <w:style w:type="paragraph" w:styleId="90">
    <w:name w:val="toc 9"/>
    <w:basedOn w:val="80"/>
    <w:next w:val="a0"/>
    <w:semiHidden/>
    <w:qFormat/>
    <w:pPr>
      <w:ind w:left="1418" w:hanging="1418"/>
    </w:pPr>
  </w:style>
  <w:style w:type="paragraph" w:styleId="24">
    <w:name w:val="Body Text 2"/>
    <w:basedOn w:val="a0"/>
    <w:qFormat/>
    <w:pPr>
      <w:tabs>
        <w:tab w:val="left" w:pos="1985"/>
      </w:tabs>
      <w:overflowPunct w:val="0"/>
      <w:autoSpaceDE w:val="0"/>
      <w:autoSpaceDN w:val="0"/>
      <w:adjustRightInd w:val="0"/>
      <w:spacing w:before="0" w:beforeAutospacing="0" w:after="0"/>
      <w:jc w:val="both"/>
      <w:textAlignment w:val="baseline"/>
    </w:pPr>
    <w:rPr>
      <w:rFonts w:ascii="Arial" w:hAnsi="Arial"/>
      <w:sz w:val="22"/>
      <w:szCs w:val="20"/>
      <w:lang w:eastAsia="en-US"/>
    </w:rPr>
  </w:style>
  <w:style w:type="paragraph" w:styleId="af2">
    <w:name w:val="Normal (Web)"/>
    <w:basedOn w:val="a0"/>
    <w:uiPriority w:val="99"/>
    <w:unhideWhenUsed/>
    <w:qFormat/>
    <w:pPr>
      <w:spacing w:after="100" w:afterAutospacing="1"/>
      <w:jc w:val="both"/>
    </w:pPr>
    <w:rPr>
      <w:lang w:eastAsia="en-US"/>
    </w:rPr>
  </w:style>
  <w:style w:type="paragraph" w:styleId="11">
    <w:name w:val="index 1"/>
    <w:basedOn w:val="a0"/>
    <w:next w:val="a0"/>
    <w:semiHidden/>
    <w:qFormat/>
    <w:pPr>
      <w:keepLines/>
      <w:overflowPunct w:val="0"/>
      <w:autoSpaceDE w:val="0"/>
      <w:autoSpaceDN w:val="0"/>
      <w:adjustRightInd w:val="0"/>
      <w:spacing w:before="0" w:beforeAutospacing="0" w:after="0"/>
      <w:jc w:val="both"/>
      <w:textAlignment w:val="baseline"/>
    </w:pPr>
    <w:rPr>
      <w:sz w:val="20"/>
      <w:szCs w:val="20"/>
      <w:lang w:eastAsia="en-US"/>
    </w:r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overflowPunct w:val="0"/>
      <w:autoSpaceDE w:val="0"/>
      <w:autoSpaceDN w:val="0"/>
      <w:adjustRightInd w:val="0"/>
      <w:spacing w:before="0" w:beforeAutospacing="0" w:after="0"/>
      <w:jc w:val="both"/>
      <w:textAlignment w:val="baseline"/>
    </w:pPr>
    <w:rPr>
      <w:rFonts w:ascii="Arial" w:hAnsi="Arial"/>
      <w:sz w:val="18"/>
      <w:szCs w:val="20"/>
      <w:lang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overflowPunct w:val="0"/>
      <w:autoSpaceDE w:val="0"/>
      <w:autoSpaceDN w:val="0"/>
      <w:adjustRightInd w:val="0"/>
      <w:spacing w:before="60" w:beforeAutospacing="0"/>
      <w:jc w:val="center"/>
      <w:textAlignment w:val="baseline"/>
    </w:pPr>
    <w:rPr>
      <w:rFonts w:ascii="Arial" w:hAnsi="Arial"/>
      <w:b/>
      <w:sz w:val="20"/>
      <w:szCs w:val="20"/>
      <w:lang w:eastAsia="en-US"/>
    </w:rPr>
  </w:style>
  <w:style w:type="paragraph" w:customStyle="1" w:styleId="NO">
    <w:name w:val="NO"/>
    <w:basedOn w:val="a0"/>
    <w:link w:val="NOChar"/>
    <w:qFormat/>
    <w:pPr>
      <w:keepLines/>
      <w:overflowPunct w:val="0"/>
      <w:autoSpaceDE w:val="0"/>
      <w:autoSpaceDN w:val="0"/>
      <w:adjustRightInd w:val="0"/>
      <w:spacing w:before="0" w:beforeAutospacing="0"/>
      <w:ind w:left="1135" w:hanging="851"/>
      <w:jc w:val="both"/>
      <w:textAlignment w:val="baseline"/>
    </w:pPr>
    <w:rPr>
      <w:sz w:val="20"/>
      <w:szCs w:val="20"/>
      <w:lang w:eastAsia="en-US"/>
    </w:rPr>
  </w:style>
  <w:style w:type="paragraph" w:customStyle="1" w:styleId="EX">
    <w:name w:val="EX"/>
    <w:basedOn w:val="a0"/>
    <w:qFormat/>
    <w:pPr>
      <w:keepLines/>
      <w:overflowPunct w:val="0"/>
      <w:autoSpaceDE w:val="0"/>
      <w:autoSpaceDN w:val="0"/>
      <w:adjustRightInd w:val="0"/>
      <w:spacing w:before="0" w:beforeAutospacing="0"/>
      <w:ind w:left="1702" w:hanging="1418"/>
      <w:jc w:val="both"/>
      <w:textAlignment w:val="baseline"/>
    </w:pPr>
    <w:rPr>
      <w:sz w:val="20"/>
      <w:szCs w:val="20"/>
      <w:lang w:eastAsia="en-US"/>
    </w:rPr>
  </w:style>
  <w:style w:type="paragraph" w:customStyle="1" w:styleId="FP">
    <w:name w:val="FP"/>
    <w:basedOn w:val="a0"/>
    <w:qFormat/>
    <w:pPr>
      <w:overflowPunct w:val="0"/>
      <w:autoSpaceDE w:val="0"/>
      <w:autoSpaceDN w:val="0"/>
      <w:adjustRightInd w:val="0"/>
      <w:spacing w:before="0" w:beforeAutospacing="0" w:after="0"/>
      <w:jc w:val="both"/>
      <w:textAlignment w:val="baseline"/>
    </w:pPr>
    <w:rPr>
      <w:sz w:val="20"/>
      <w:szCs w:val="20"/>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overflowPunct w:val="0"/>
      <w:autoSpaceDE w:val="0"/>
      <w:autoSpaceDN w:val="0"/>
      <w:adjustRightInd w:val="0"/>
      <w:spacing w:before="0" w:beforeAutospacing="0"/>
      <w:jc w:val="both"/>
      <w:textAlignment w:val="baseline"/>
    </w:pPr>
    <w:rPr>
      <w:sz w:val="20"/>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overflowPunct w:val="0"/>
      <w:autoSpaceDE w:val="0"/>
      <w:autoSpaceDN w:val="0"/>
      <w:adjustRightInd w:val="0"/>
      <w:spacing w:before="0" w:beforeAutospacing="0"/>
      <w:jc w:val="both"/>
      <w:textAlignment w:val="baseline"/>
    </w:pPr>
    <w:rPr>
      <w:sz w:val="20"/>
      <w:szCs w:val="20"/>
      <w:lang w:eastAsia="en-US"/>
    </w:rPr>
  </w:style>
  <w:style w:type="paragraph" w:customStyle="1" w:styleId="text">
    <w:name w:val="text"/>
    <w:basedOn w:val="a0"/>
    <w:qFormat/>
    <w:pPr>
      <w:overflowPunct w:val="0"/>
      <w:autoSpaceDE w:val="0"/>
      <w:autoSpaceDN w:val="0"/>
      <w:adjustRightInd w:val="0"/>
      <w:spacing w:before="0" w:beforeAutospacing="0" w:after="240"/>
      <w:jc w:val="both"/>
      <w:textAlignment w:val="baseline"/>
    </w:pPr>
    <w:rPr>
      <w:szCs w:val="20"/>
    </w:rPr>
  </w:style>
  <w:style w:type="paragraph" w:customStyle="1" w:styleId="Equation">
    <w:name w:val="Equation"/>
    <w:basedOn w:val="a0"/>
    <w:next w:val="a0"/>
    <w:qFormat/>
    <w:pPr>
      <w:tabs>
        <w:tab w:val="right" w:pos="10206"/>
      </w:tabs>
      <w:overflowPunct w:val="0"/>
      <w:autoSpaceDE w:val="0"/>
      <w:autoSpaceDN w:val="0"/>
      <w:adjustRightInd w:val="0"/>
      <w:spacing w:before="0" w:beforeAutospacing="0" w:after="220"/>
      <w:ind w:left="1298"/>
      <w:jc w:val="both"/>
      <w:textAlignment w:val="baseline"/>
    </w:pPr>
    <w:rPr>
      <w:rFonts w:ascii="Arial" w:hAnsi="Arial"/>
      <w:sz w:val="22"/>
      <w:szCs w:val="20"/>
    </w:rPr>
  </w:style>
  <w:style w:type="paragraph" w:customStyle="1" w:styleId="00BodyText">
    <w:name w:val="00 BodyText"/>
    <w:basedOn w:val="a0"/>
    <w:qFormat/>
    <w:pPr>
      <w:overflowPunct w:val="0"/>
      <w:autoSpaceDE w:val="0"/>
      <w:autoSpaceDN w:val="0"/>
      <w:adjustRightInd w:val="0"/>
      <w:spacing w:before="0" w:beforeAutospacing="0" w:after="220"/>
      <w:jc w:val="both"/>
      <w:textAlignment w:val="baseline"/>
    </w:pPr>
    <w:rPr>
      <w:rFonts w:ascii="Arial" w:hAnsi="Arial"/>
      <w:sz w:val="22"/>
      <w:szCs w:val="20"/>
      <w:lang w:eastAsia="en-US"/>
    </w:rPr>
  </w:style>
  <w:style w:type="paragraph" w:customStyle="1" w:styleId="11BodyText">
    <w:name w:val="11 BodyText"/>
    <w:basedOn w:val="a0"/>
    <w:qFormat/>
    <w:pPr>
      <w:overflowPunct w:val="0"/>
      <w:autoSpaceDE w:val="0"/>
      <w:autoSpaceDN w:val="0"/>
      <w:adjustRightInd w:val="0"/>
      <w:spacing w:before="0" w:beforeAutospacing="0" w:after="220"/>
      <w:ind w:left="1298"/>
      <w:jc w:val="both"/>
      <w:textAlignment w:val="baseline"/>
    </w:pPr>
    <w:rPr>
      <w:rFonts w:ascii="Arial" w:hAnsi="Arial"/>
      <w:sz w:val="22"/>
      <w:szCs w:val="20"/>
      <w:lang w:eastAsia="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overflowPunct w:val="0"/>
      <w:autoSpaceDE w:val="0"/>
      <w:autoSpaceDN w:val="0"/>
      <w:adjustRightInd w:val="0"/>
      <w:spacing w:before="120" w:beforeAutospacing="0" w:after="120" w:line="280" w:lineRule="atLeast"/>
      <w:jc w:val="both"/>
      <w:textAlignment w:val="baseline"/>
    </w:pPr>
    <w:rPr>
      <w:rFonts w:ascii="New York" w:hAnsi="New York"/>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overflowPunct w:val="0"/>
      <w:autoSpaceDE w:val="0"/>
      <w:autoSpaceDN w:val="0"/>
      <w:adjustRightInd w:val="0"/>
      <w:spacing w:before="120" w:beforeAutospacing="0" w:after="120" w:line="280" w:lineRule="atLeast"/>
      <w:jc w:val="both"/>
      <w:textAlignment w:val="baseline"/>
    </w:pPr>
    <w:rPr>
      <w:rFonts w:ascii="New York" w:hAnsi="New York"/>
      <w:szCs w:val="20"/>
      <w:lang w:eastAsia="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uiPriority w:val="99"/>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spacing w:before="0" w:beforeAutospacing="0" w:after="120"/>
      <w:jc w:val="both"/>
    </w:pPr>
    <w:rPr>
      <w:rFonts w:eastAsia="Calibri"/>
      <w:sz w:val="20"/>
      <w:szCs w:val="22"/>
      <w:lang w:val="en-GB" w:eastAsia="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autoSpaceDE w:val="0"/>
      <w:autoSpaceDN w:val="0"/>
      <w:adjustRightInd w:val="0"/>
      <w:snapToGrid w:val="0"/>
      <w:spacing w:before="0" w:beforeAutospacing="0" w:afterLines="50" w:after="0" w:line="264" w:lineRule="auto"/>
      <w:jc w:val="both"/>
    </w:pPr>
    <w:rPr>
      <w:rFonts w:eastAsia="Batang"/>
      <w:kern w:val="2"/>
      <w:sz w:val="22"/>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beforeAutospacing="0" w:after="40"/>
      <w:jc w:val="both"/>
    </w:pPr>
    <w:rPr>
      <w:sz w:val="22"/>
      <w:szCs w:val="20"/>
      <w:lang w:val="fr-FR" w:eastAsia="en-US"/>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beforeAutospacing="0" w:after="80"/>
      <w:jc w:val="center"/>
    </w:pPr>
    <w:rPr>
      <w:b/>
      <w:sz w:val="22"/>
      <w:szCs w:val="20"/>
      <w:lang w:val="fr-FR" w:eastAsia="en-US"/>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autoSpaceDE w:val="0"/>
      <w:autoSpaceDN w:val="0"/>
      <w:snapToGrid w:val="0"/>
      <w:spacing w:before="0" w:beforeAutospacing="0" w:after="60"/>
      <w:jc w:val="both"/>
    </w:pPr>
    <w:rPr>
      <w:sz w:val="20"/>
      <w:szCs w:val="16"/>
      <w:lang w:eastAsia="en-US"/>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overflowPunct w:val="0"/>
      <w:autoSpaceDE w:val="0"/>
      <w:autoSpaceDN w:val="0"/>
      <w:adjustRightInd w:val="0"/>
      <w:spacing w:before="240" w:beforeAutospacing="0" w:after="240"/>
      <w:jc w:val="both"/>
      <w:textAlignment w:val="baseline"/>
    </w:pPr>
    <w:rPr>
      <w:rFonts w:eastAsia="MS Mincho"/>
      <w:i/>
      <w:sz w:val="20"/>
      <w:szCs w:val="20"/>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overflowPunct w:val="0"/>
      <w:autoSpaceDE w:val="0"/>
      <w:autoSpaceDN w:val="0"/>
      <w:adjustRightInd w:val="0"/>
      <w:spacing w:before="0" w:beforeAutospacing="0"/>
      <w:jc w:val="center"/>
      <w:textAlignment w:val="baseline"/>
    </w:pPr>
    <w:rPr>
      <w:sz w:val="20"/>
      <w:szCs w:val="20"/>
      <w:lang w:eastAsia="en-US"/>
    </w:r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spacing w:before="0" w:beforeAutospacing="0" w:after="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spacing w:before="60" w:beforeAutospacing="0" w:after="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35889">
      <w:bodyDiv w:val="1"/>
      <w:marLeft w:val="0"/>
      <w:marRight w:val="0"/>
      <w:marTop w:val="0"/>
      <w:marBottom w:val="0"/>
      <w:divBdr>
        <w:top w:val="none" w:sz="0" w:space="0" w:color="auto"/>
        <w:left w:val="none" w:sz="0" w:space="0" w:color="auto"/>
        <w:bottom w:val="none" w:sz="0" w:space="0" w:color="auto"/>
        <w:right w:val="none" w:sz="0" w:space="0" w:color="auto"/>
      </w:divBdr>
    </w:div>
    <w:div w:id="422075285">
      <w:bodyDiv w:val="1"/>
      <w:marLeft w:val="0"/>
      <w:marRight w:val="0"/>
      <w:marTop w:val="0"/>
      <w:marBottom w:val="0"/>
      <w:divBdr>
        <w:top w:val="none" w:sz="0" w:space="0" w:color="auto"/>
        <w:left w:val="none" w:sz="0" w:space="0" w:color="auto"/>
        <w:bottom w:val="none" w:sz="0" w:space="0" w:color="auto"/>
        <w:right w:val="none" w:sz="0" w:space="0" w:color="auto"/>
      </w:divBdr>
    </w:div>
    <w:div w:id="497500385">
      <w:bodyDiv w:val="1"/>
      <w:marLeft w:val="0"/>
      <w:marRight w:val="0"/>
      <w:marTop w:val="0"/>
      <w:marBottom w:val="0"/>
      <w:divBdr>
        <w:top w:val="none" w:sz="0" w:space="0" w:color="auto"/>
        <w:left w:val="none" w:sz="0" w:space="0" w:color="auto"/>
        <w:bottom w:val="none" w:sz="0" w:space="0" w:color="auto"/>
        <w:right w:val="none" w:sz="0" w:space="0" w:color="auto"/>
      </w:divBdr>
    </w:div>
    <w:div w:id="600529486">
      <w:bodyDiv w:val="1"/>
      <w:marLeft w:val="0"/>
      <w:marRight w:val="0"/>
      <w:marTop w:val="0"/>
      <w:marBottom w:val="0"/>
      <w:divBdr>
        <w:top w:val="none" w:sz="0" w:space="0" w:color="auto"/>
        <w:left w:val="none" w:sz="0" w:space="0" w:color="auto"/>
        <w:bottom w:val="none" w:sz="0" w:space="0" w:color="auto"/>
        <w:right w:val="none" w:sz="0" w:space="0" w:color="auto"/>
      </w:divBdr>
    </w:div>
    <w:div w:id="1477263831">
      <w:bodyDiv w:val="1"/>
      <w:marLeft w:val="0"/>
      <w:marRight w:val="0"/>
      <w:marTop w:val="0"/>
      <w:marBottom w:val="0"/>
      <w:divBdr>
        <w:top w:val="none" w:sz="0" w:space="0" w:color="auto"/>
        <w:left w:val="none" w:sz="0" w:space="0" w:color="auto"/>
        <w:bottom w:val="none" w:sz="0" w:space="0" w:color="auto"/>
        <w:right w:val="none" w:sz="0" w:space="0" w:color="auto"/>
      </w:divBdr>
    </w:div>
    <w:div w:id="1906181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D5868610-A745-445D-950A-BA67D5EC6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5</Pages>
  <Words>1899</Words>
  <Characters>10829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12703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22</cp:revision>
  <cp:lastPrinted>2018-04-07T03:05:00Z</cp:lastPrinted>
  <dcterms:created xsi:type="dcterms:W3CDTF">2021-03-23T03:27:00Z</dcterms:created>
  <dcterms:modified xsi:type="dcterms:W3CDTF">2021-04-06T02:21:00Z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